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A77B3E"/>
    <w:p w:rsidR="00A77B3E">
      <w:pPr>
        <w:pStyle w:val="1"/>
      </w:pPr>
    </w:p>
    <w:p w:rsidR="00A77B3E">
      <w:pPr>
        <w:pStyle w:val="1"/>
      </w:pPr>
    </w:p>
    <w:p w:rsidR="00A77B3E">
      <w:pPr>
        <w:pStyle w:val="2"/>
      </w:pPr>
      <w:r>
        <w:t>…</w:t>
      </w:r>
    </w:p>
    <w:p w:rsidR="00A77B3E">
      <w:pPr>
        <w:pStyle w:val="3"/>
      </w:pPr>
      <w:r>
        <w:t>VYHLÁŠKA</w:t>
      </w:r>
    </w:p>
    <w:p w:rsidR="00A77B3E">
      <w:pPr>
        <w:pStyle w:val="4"/>
      </w:pPr>
      <w:r>
        <w:t>ze dne …</w:t>
      </w:r>
    </w:p>
    <w:p w:rsidR="00A77B3E">
      <w:pPr>
        <w:pStyle w:val="5"/>
      </w:pPr>
      <w:r>
        <w:t>o zdravotní způsobilosti ve vnitrozemské plavbě</w:t>
      </w:r>
    </w:p>
    <w:p w:rsidR="00A77B3E">
      <w:pPr>
        <w:pStyle w:val="6"/>
      </w:pPr>
      <w:r>
        <w:t xml:space="preserve">Ministerstvo zdravotnictví stanoví podle § 52 odst. 2 k provedení § 24k odst. 9, § 24w odst. 9 a § 26h odst. 9 zákona č. </w:t>
      </w:r>
      <w:hyperlink w:history="1">
        <w:r>
          <w:t>114/1995 Sb.</w:t>
        </w:r>
      </w:hyperlink>
      <w:r>
        <w:t xml:space="preserve">, o vnitrozemské plavbě, ve znění zákona č. </w:t>
      </w:r>
      <w:hyperlink w:history="1">
        <w:r>
          <w:t>372/2022 Sb.</w:t>
        </w:r>
      </w:hyperlink>
      <w:r>
        <w:t>, (dále jen „zákon“):</w:t>
      </w:r>
    </w:p>
    <w:p w:rsidR="00A77B3E">
      <w:pPr>
        <w:pStyle w:val="1"/>
      </w:pPr>
    </w:p>
    <w:p w:rsidR="00A77B3E">
      <w:pPr>
        <w:pStyle w:val="7"/>
      </w:pPr>
      <w:r>
        <w:t>§ 1</w:t>
      </w:r>
    </w:p>
    <w:p w:rsidR="00A77B3E">
      <w:pPr>
        <w:pStyle w:val="8"/>
      </w:pPr>
      <w:r>
        <w:t>Předmět úpravy</w:t>
      </w:r>
    </w:p>
    <w:p w:rsidR="00A77B3E">
      <w:pPr>
        <w:pStyle w:val="9"/>
      </w:pPr>
      <w:r>
        <w:t>(1)</w:t>
      </w:r>
      <w:r>
        <w:t>   Tato vyhláška (text vložený jiným uživatelem) zapracovává příslušné předpisy Evropské unie</w:t>
      </w:r>
      <w:hyperlink w:history="1">
        <w:r>
          <w:rPr>
            <w:vertAlign w:val="superscript"/>
          </w:rPr>
          <w:t>1</w:t>
        </w:r>
        <w:r>
          <w:t>)</w:t>
        </w:r>
      </w:hyperlink>
      <w:r>
        <w:t xml:space="preserve"> a upravuje podmínky zdravotní způsobilosti žadatele o udělení plného oprávnění k výkonu funkce člena posádky plavidla podle § 24b zákona (dále jen „žadatel o osvědčení EU“) a držitele osvědčení Evropské unie o kvalifikaci člena posádky plavidla podle § 24g odst. 1 zákona (dále jen „držitel osvědčení EU“).</w:t>
      </w:r>
    </w:p>
    <w:p w:rsidR="00A77B3E">
      <w:pPr>
        <w:pStyle w:val="Ucinnoststart"/>
      </w:pPr>
      <w:r>
        <w:t>S účinností od: 3. února 2025</w:t>
      </w:r>
    </w:p>
    <w:p w:rsidR="00A77B3E">
      <w:pPr>
        <w:pStyle w:val="10"/>
      </w:pPr>
      <w:r>
        <w:t>(2)</w:t>
      </w:r>
      <w:r>
        <w:t>   Tato vyhláška dále upravuje podmínky zdravotní způsobilosti žadatele o udělení zúženého oprávnění k výkonu funkce člena posádky plavidla podle § 24c zákona, žadatele o udělení oprávnění k obsluze plovoucího stroje podle § 24u zákona, žadatele o udělení oprávnění k vedení malého plavidla podle § 26a zákona, žadatele o udělení oprávnění k vedení rekreačního plavidla podle § 26b zákona (dále jen „žadatel o průkaz“) a držitele průkazu způsobilosti člena posádky plavidla podle § 24g odst. 2 zákona, držitele průkazu způsobilosti strojmistra podle § 24v zákona, držitele průkazu způsobilosti vůdce malého plavidla a držitele mezinárodního průkazu způsobilosti vůdce rekreačního plavidla podle § 24a a 26b zákona (dále jen „držitel průkazu“).</w:t>
      </w:r>
    </w:p>
    <w:p w:rsidR="00A77B3E">
      <w:pPr>
        <w:pStyle w:val="Ucinnostkonec"/>
      </w:pPr>
      <w:r>
        <w:t>Konec účinnostního bloku s účinností od: 3. února 2025</w:t>
      </w:r>
    </w:p>
    <w:p w:rsidR="00A77B3E">
      <w:pPr>
        <w:pStyle w:val="7"/>
      </w:pPr>
      <w:r>
        <w:t>§ 2</w:t>
      </w:r>
    </w:p>
    <w:p w:rsidR="00A77B3E">
      <w:pPr>
        <w:pStyle w:val="8"/>
      </w:pPr>
      <w:r>
        <w:t>Druhy lékařských prohlídek</w:t>
      </w:r>
    </w:p>
    <w:p w:rsidR="00A77B3E">
      <w:pPr>
        <w:pStyle w:val="11"/>
      </w:pPr>
      <w:r>
        <w:t>Fyzické osoby (dále jen „osoba“) se podrobují lékařské prohlídce</w:t>
      </w:r>
    </w:p>
    <w:p w:rsidR="00A77B3E">
      <w:pPr>
        <w:pStyle w:val="12"/>
      </w:pPr>
      <w:r>
        <w:t>a)</w:t>
      </w:r>
      <w:r>
        <w:t>   za účelem získání lékařského posudku o zdravotní způsobilosti pro žadatele o osvědčení EU nebo pro žadatele o průkaz,</w:t>
      </w:r>
    </w:p>
    <w:p w:rsidR="00A77B3E">
      <w:pPr>
        <w:pStyle w:val="13"/>
      </w:pPr>
      <w:r>
        <w:t>b)</w:t>
      </w:r>
      <w:r>
        <w:t>   při pravidelném posuzování zdravotní způsobilosti držitele osvědčení EU a držitele průkazu před dosažením věku 60 let a po dosažení této věkové hranice, a to nejpozději den předcházející dni, v němž je dosaženo</w:t>
      </w:r>
    </w:p>
    <w:p w:rsidR="00A77B3E">
      <w:pPr>
        <w:pStyle w:val="14"/>
      </w:pPr>
      <w:r>
        <w:t>1.</w:t>
      </w:r>
      <w:r>
        <w:t>   věku 60 let, nejdříve však 90 dnů před tímto dnem, a dále nejpozději vždy po 5 letech ode dne poslední prohlídky, jde-li o člena posádky plavidla nebo strojmistra,</w:t>
      </w:r>
    </w:p>
    <w:p w:rsidR="00A77B3E">
      <w:pPr>
        <w:pStyle w:val="15"/>
      </w:pPr>
      <w:r>
        <w:t>2.</w:t>
      </w:r>
      <w:r>
        <w:t>   věku 65 let, nejdříve však 90 dnů před tímto dnem, jde-li o vůdce malého plavidla nebo rekreačního plavidla,</w:t>
      </w:r>
    </w:p>
    <w:p w:rsidR="00A77B3E">
      <w:pPr>
        <w:pStyle w:val="16"/>
      </w:pPr>
      <w:r>
        <w:t>3.</w:t>
      </w:r>
      <w:r>
        <w:t>   věku 70 let, nejdříve však 90 dnů před tímto dnem, a dále nejpozději vždy po 2 letech ode dne poslední prohlídky, jde-li o člena posádky plavidla, vůdce malého nebo rekreačního plavidla nebo strojmistra,</w:t>
      </w:r>
    </w:p>
    <w:p w:rsidR="00A77B3E">
      <w:pPr>
        <w:pStyle w:val="17"/>
      </w:pPr>
      <w:r>
        <w:t>c)</w:t>
      </w:r>
      <w:r>
        <w:t>   při mimořádném posouzení zdravotní způsobilosti</w:t>
      </w:r>
    </w:p>
    <w:p w:rsidR="00A77B3E">
      <w:pPr>
        <w:pStyle w:val="14"/>
      </w:pPr>
      <w:r>
        <w:t>1.</w:t>
      </w:r>
      <w:r>
        <w:t>   člena posádky plavidla nebo strojmistra v případě důvodného podezření plavebního úřadu, provozovatele plavidla nebo vůdce plavidla na změnu zdravotního stavu, která by mohla vést ke ztrátě nebo podmínění jeho zdravotní způsobilosti,</w:t>
      </w:r>
    </w:p>
    <w:p w:rsidR="00A77B3E">
      <w:pPr>
        <w:pStyle w:val="16"/>
      </w:pPr>
      <w:r>
        <w:t>2.</w:t>
      </w:r>
      <w:r>
        <w:t>   je-li dáno důvodné podezření plavebního úřadu, jedná-li se o vůdce malého nebo rekreačního plavidla na změnu zdravotního stavu, která by mohla vést ke ztrátě nebo podmínění jeho zdravotní způsobilosti, v těchto případech posuzující lékař provede a indikuje všechna potřebná odborná vyšetření odpovídající aktuálnímu zdravotnímu stavu posuzované osoby.</w:t>
      </w:r>
    </w:p>
    <w:p w:rsidR="00A77B3E">
      <w:pPr>
        <w:pStyle w:val="18"/>
      </w:pPr>
      <w:r>
        <w:t>v těchto případech posuzující lékař provede a indikuje všechna potřebná odborná vyšetření odpovídající aktuálnímu zdravotnímu stavu posuzované osoby.</w:t>
      </w:r>
    </w:p>
    <w:p w:rsidR="00A77B3E">
      <w:pPr>
        <w:pStyle w:val="7"/>
      </w:pPr>
      <w:r>
        <w:t>§ 3</w:t>
      </w:r>
    </w:p>
    <w:p w:rsidR="00A77B3E">
      <w:pPr>
        <w:pStyle w:val="9"/>
      </w:pPr>
      <w:r>
        <w:t>(1)</w:t>
      </w:r>
      <w:r>
        <w:t xml:space="preserve">   Lékařská prohlídka podle </w:t>
      </w:r>
      <w:hyperlink w:history="1">
        <w:r>
          <w:t>§ 2 písm. a) až c)</w:t>
        </w:r>
      </w:hyperlink>
      <w:r>
        <w:t xml:space="preserve"> je dále zaměřena zejména na zjištění dopadů příznaků nemocí, vad a stavů na zdravotní způsobilost, které posuzovaným osobám znemožňují:</w:t>
      </w:r>
    </w:p>
    <w:p w:rsidR="00A77B3E">
      <w:pPr>
        <w:pStyle w:val="10"/>
      </w:pPr>
      <w:r>
        <w:t>(2)</w:t>
      </w:r>
      <w:r>
        <w:t xml:space="preserve">   Lékařská prohlídka podle </w:t>
      </w:r>
      <w:hyperlink w:history="1">
        <w:r>
          <w:t>§ 2 písm. a) až c)</w:t>
        </w:r>
      </w:hyperlink>
      <w:r>
        <w:t xml:space="preserve"> je zaměřena na zjištění zdravotního stavu a posouzení zdravotní způsobilosti uvedených osob pro umožnění výkonu činností ve vnitrozemské plavbě, a to konkrétně na nemoci, vady a stavy, které zdravotní způsobilost vylučují nebo podmiňují.</w:t>
      </w:r>
    </w:p>
    <w:p w:rsidR="00A77B3E">
      <w:pPr>
        <w:pStyle w:val="19"/>
      </w:pPr>
      <w:r>
        <w:t>a)</w:t>
      </w:r>
      <w:r>
        <w:t>   plnit úkoly nezbytné pro provoz plavidla,</w:t>
      </w:r>
    </w:p>
    <w:p w:rsidR="00A77B3E">
      <w:pPr>
        <w:pStyle w:val="20"/>
      </w:pPr>
      <w:r>
        <w:t>b)</w:t>
      </w:r>
      <w:r>
        <w:t>   plnit udělené povinnosti, nebo</w:t>
      </w:r>
    </w:p>
    <w:p w:rsidR="00A77B3E">
      <w:pPr>
        <w:pStyle w:val="21"/>
      </w:pPr>
      <w:r>
        <w:t>c)</w:t>
      </w:r>
      <w:r>
        <w:t>   správně vnímat podmínky okolního prostředí.</w:t>
      </w:r>
    </w:p>
    <w:p w:rsidR="00A77B3E">
      <w:pPr>
        <w:pStyle w:val="7"/>
      </w:pPr>
      <w:r>
        <w:t>§ 4</w:t>
      </w:r>
    </w:p>
    <w:p w:rsidR="00A77B3E">
      <w:pPr>
        <w:pStyle w:val="11"/>
      </w:pPr>
      <w:r>
        <w:t>Lékařská prohlídka podle § 2 písm. a) až c) obsahuje zjištění zdravotního stavu, zahrnující zejména orientační vyšetření zraku a sluchu včetně ostrosti zraku a sluchu, vyšetření motorických funkcí, vyšetření neuropsychického stavu, vyšetření kardiovaskulárního stavu, jež se provedou vždy, a vyšetření dalších funkcí a stavů, pokud je posuzující lékař indikuje jako potřebné pro výkon pracovních činností souvisejících s provozem plavidla vnitrozemské plavby, a posouzení zdravotní způsobilosti pro umožnění výkonu činností ve vnitrozemské plavbě člena posádky plavidla, vůdce malého nebo rekreačního plavidla nebo strojmistra s cíleným zaměřením na nemoci, vady a stavy, které</w:t>
      </w:r>
    </w:p>
    <w:p w:rsidR="00A77B3E">
      <w:pPr>
        <w:pStyle w:val="12"/>
      </w:pPr>
      <w:r>
        <w:t>a)</w:t>
      </w:r>
      <w:r>
        <w:t>   umožňují přiznání zdravotní způsobilosti související se schopnostmi člena posádky plavidla, vůdce malého nebo rekreačního plavidla nebo strojmistra plnit přidělené povinnosti a vykonávat činnosti vyplývající z provozu plavidla,</w:t>
      </w:r>
    </w:p>
    <w:p w:rsidR="00A77B3E">
      <w:pPr>
        <w:pStyle w:val="22"/>
      </w:pPr>
      <w:r>
        <w:t>b)</w:t>
      </w:r>
      <w:r>
        <w:t>   trvale vylučují přiznání zdravotní způsobilosti s ohledem na jejich projevy a dopady na zdravotní stav člena posádky plavidla, vůdce malého nebo rekreačního plavidla nebo strojmistra, které trvale neumožňují plnění přidělených povinností a výkon činností vyplývajících z provozu plavidla vnitrozemské plavby,</w:t>
      </w:r>
    </w:p>
    <w:p w:rsidR="00A77B3E">
      <w:pPr>
        <w:pStyle w:val="13"/>
      </w:pPr>
      <w:r>
        <w:t>c)</w:t>
      </w:r>
      <w:r>
        <w:t>   podmiňují přiznání zdravotní způsobilosti, kdy je posuzována</w:t>
      </w:r>
    </w:p>
    <w:p w:rsidR="00A77B3E">
      <w:pPr>
        <w:pStyle w:val="14"/>
      </w:pPr>
      <w:r>
        <w:t>1.</w:t>
      </w:r>
      <w:r>
        <w:t>   dočasná zdravotní nezpůsobilost stanovená posuzujícím lékařem na základě prognózy dalšího vývoje nemoci, vady nebo stavu,</w:t>
      </w:r>
    </w:p>
    <w:p w:rsidR="00A77B3E">
      <w:pPr>
        <w:pStyle w:val="15"/>
      </w:pPr>
      <w:r>
        <w:t>2.</w:t>
      </w:r>
      <w:r>
        <w:t>   omezená zdravotní způsobilost, kdy je u člena posádky plavidla, vůdce malého nebo rekreačního plavidla nebo strojmistra uveden rozsah povinností nebo úkolů, které je schopen vykonávat, nebo je uveden rozsah povinností nebo úkolů, k nimž není zdravotně způsobilý,</w:t>
      </w:r>
    </w:p>
    <w:p w:rsidR="00A77B3E">
      <w:pPr>
        <w:pStyle w:val="16"/>
      </w:pPr>
      <w:r>
        <w:t>3.</w:t>
      </w:r>
      <w:r>
        <w:t>   možnost použití zmírňujících opatření a omezení, která umožňují přiznání zdravotní způsobilosti.</w:t>
      </w:r>
    </w:p>
    <w:p w:rsidR="00A77B3E">
      <w:pPr>
        <w:pStyle w:val="7"/>
      </w:pPr>
      <w:r>
        <w:t>§ 5</w:t>
      </w:r>
    </w:p>
    <w:p w:rsidR="00A77B3E">
      <w:pPr>
        <w:pStyle w:val="11"/>
      </w:pPr>
      <w:r>
        <w:t>Lékařská prohlídka podle § 2 písm. a) až c) může být dále rozšířena o další odborná vyšetření vyžádaná posuzujícím lékařem, je-li u člena posádky plavidla, vůdce malého nebo rekreačního plavidla nebo strojmistra nezbytné vyloučit podezření na nemoc, vadu nebo stav, anebo zjistit jejich stadium nebo stupeň, které mohou být důvodem pro vyloučení nebo podmínění zdravotní způsobilosti.</w:t>
      </w:r>
    </w:p>
    <w:p w:rsidR="00A77B3E">
      <w:pPr>
        <w:pStyle w:val="7"/>
      </w:pPr>
      <w:r>
        <w:t>§ 6</w:t>
      </w:r>
    </w:p>
    <w:p w:rsidR="00A77B3E">
      <w:pPr>
        <w:pStyle w:val="11"/>
      </w:pPr>
      <w:r>
        <w:t>Lékařská prohlídka podle § 2 písm. c) je zaměřena na posuzování aktuálních nemocí, vad a stavů, které mohou vylučovat nebo podmiňovat zdravotní způsobilost člena posádky plavidla, strojmistra, vůdce malého plavidla nebo rekreačního plavidla.</w:t>
      </w:r>
    </w:p>
    <w:p w:rsidR="00A77B3E">
      <w:pPr>
        <w:pStyle w:val="7"/>
      </w:pPr>
      <w:r>
        <w:t>§ 7</w:t>
      </w:r>
    </w:p>
    <w:p w:rsidR="00A77B3E">
      <w:pPr>
        <w:pStyle w:val="8"/>
      </w:pPr>
      <w:r>
        <w:t>Lékařský posudek o zdravotní způsobilosti</w:t>
      </w:r>
    </w:p>
    <w:p w:rsidR="00A77B3E">
      <w:pPr>
        <w:pStyle w:val="9"/>
      </w:pPr>
      <w:r>
        <w:t>(1)</w:t>
      </w:r>
      <w:r>
        <w:t>   </w:t>
      </w:r>
      <w:hyperlink w:history="1">
        <w:r>
          <w:t>Lékařský posudek o zdravotní způsobilosti (dále jen „lékařský posudek“)</w:t>
        </w:r>
      </w:hyperlink>
      <w:r>
        <w:t xml:space="preserve"> vydává posuzující lékař podle zákona o specifických zdravotních službách po zhodnocení zdravotního stavu fyzické osoby, který byl zjištěn lékařskou prohlídkou, na základě vyhodnocení předchozích záznamů ve zdravotnické dokumentaci vedené o posuzované osobě, informací o zdravotním stavu sdělených registrujícím poskytovatelem zdravotních služeb v oboru všeobecné praktické lékařství nebo praktické lékařství pro děti a dorost a dále podle výsledků dalších odborných vyšetření, které si vyžádal.</w:t>
      </w:r>
    </w:p>
    <w:p w:rsidR="00A77B3E">
      <w:pPr>
        <w:pStyle w:val="23"/>
      </w:pPr>
      <w:r>
        <w:t>(2)</w:t>
      </w:r>
      <w:r>
        <w:t>   </w:t>
      </w:r>
      <w:hyperlink w:history="1">
        <w:r>
          <w:t>Lékařský posudek</w:t>
        </w:r>
      </w:hyperlink>
      <w:r>
        <w:t xml:space="preserve"> musí být jednoznačný a nesmí obsahovat diagnózu nemoci. Posudek musí mít náležitosti podle zákona o zdravotních službách a vyhlášky o zdravotnické dokumentaci.</w:t>
      </w:r>
    </w:p>
    <w:p w:rsidR="00A77B3E">
      <w:pPr>
        <w:pStyle w:val="10"/>
      </w:pPr>
      <w:r>
        <w:t>(3)</w:t>
      </w:r>
      <w:r>
        <w:t>   Ze závěru lékařského posudku musí být zřejmé, zda je fyzická osoba pro účel, pro který je posuzována,</w:t>
      </w:r>
    </w:p>
    <w:p w:rsidR="00A77B3E">
      <w:pPr>
        <w:pStyle w:val="19"/>
      </w:pPr>
      <w:r>
        <w:t>a)</w:t>
      </w:r>
      <w:r>
        <w:t>   zdravotně způsobilá,</w:t>
      </w:r>
    </w:p>
    <w:p w:rsidR="00A77B3E">
      <w:pPr>
        <w:pStyle w:val="20"/>
      </w:pPr>
      <w:r>
        <w:t>b)</w:t>
      </w:r>
      <w:r>
        <w:t>   zdravotně nezpůsobilá nebo</w:t>
      </w:r>
    </w:p>
    <w:p w:rsidR="00A77B3E">
      <w:pPr>
        <w:pStyle w:val="21"/>
      </w:pPr>
      <w:r>
        <w:t>c)</w:t>
      </w:r>
      <w:r>
        <w:t>   zdravotně způsobilá s podmínkou; tato podmínka se v posudkovém závěru uvede jednoznačně a srozumitelně a zároveň se zapíše do osvědčení EU nebo průkazu způsobilosti.</w:t>
      </w:r>
    </w:p>
    <w:p w:rsidR="00A77B3E">
      <w:pPr>
        <w:pStyle w:val="24"/>
      </w:pPr>
      <w:r>
        <w:t>(4)</w:t>
      </w:r>
      <w:r>
        <w:t>   V lékařském posudku se uvede lhůta jeho platnosti, jestliže posuzující lékař na základě zjištěného zdravotního stavu posuzované osoby určí datum provedení lékařské prohlídky dříve, než stanovuje § 2 písm. b), a to v případě předpokládaného rozvoje nemoci, vady a stavu, u kterých lze předpokládat při dalším vývoji takové změny zdravotního stavu, které ovlivňují bezpečnost provozu ve vnitrozemské plavbě nebo výkon činností vyplývající z provozu plavidla vnitrozemské plavby, kdy musí být lékařská prohlídka provedena před uplynutím lhůty stanovené platnosti lékařského posudku.</w:t>
      </w:r>
    </w:p>
    <w:p w:rsidR="00A77B3E">
      <w:pPr>
        <w:pStyle w:val="7"/>
      </w:pPr>
      <w:r>
        <w:t>§ 8</w:t>
      </w:r>
    </w:p>
    <w:p w:rsidR="00A77B3E">
      <w:pPr>
        <w:pStyle w:val="8"/>
      </w:pPr>
      <w:r>
        <w:t>Účinnost</w:t>
      </w:r>
    </w:p>
    <w:p w:rsidR="00A77B3E">
      <w:pPr>
        <w:pStyle w:val="1"/>
      </w:pPr>
    </w:p>
    <w:p w:rsidR="00A77B3E">
      <w:pPr>
        <w:pStyle w:val="11"/>
      </w:pPr>
      <w:r>
        <w:t>Tato vyhláška nabývá účinnosti dnem 6. ledna 2025 s výjimkou</w:t>
      </w:r>
    </w:p>
    <w:p w:rsidR="00A77B3E">
      <w:pPr>
        <w:pStyle w:val="17"/>
      </w:pPr>
      <w:r>
        <w:t>a)</w:t>
      </w:r>
      <w:r>
        <w:t>   ustanovení § 1 odst. 2, které nabývá účinnosti dnem 3. února 2025.</w:t>
      </w:r>
    </w:p>
    <w:p w:rsidR="00A77B3E">
      <w:pPr>
        <w:pStyle w:val="11"/>
      </w:pPr>
    </w:p>
    <w:p w:rsidR="00A77B3E">
      <w:pPr>
        <w:pStyle w:val="1"/>
      </w:pPr>
    </w:p>
    <w:p w:rsidR="00A77B3E">
      <w:pPr>
        <w:pStyle w:val="1"/>
      </w:pPr>
    </w:p>
    <w:p w:rsidR="00A77B3E">
      <w:pPr>
        <w:pStyle w:val="1"/>
      </w:pPr>
    </w:p>
    <w:p w:rsidR="00A77B3E">
      <w:pPr>
        <w:pStyle w:val="25"/>
      </w:pPr>
      <w:r>
        <w:t>Příloha č. 1</w:t>
      </w:r>
      <w:r>
        <w:t>   k vyhlášce č.</w:t>
      </w:r>
    </w:p>
    <w:p w:rsidR="00A77B3E">
      <w:pPr>
        <w:pStyle w:val="26"/>
      </w:pPr>
      <w:r>
        <w:t>Nemoci, vady nebo stavy vylučující nebo podmiňující zdravotní způsobilost člena posádky plavidla, vůdce plavidla, vůdce malého nebo rekreačního plavidla a strojmistra</w:t>
      </w:r>
    </w:p>
    <w:p w:rsidR="00A77B3E">
      <w:pPr>
        <w:pStyle w:val="27"/>
      </w:pPr>
      <w:r>
        <w:t>ČÁST A. PODMÍNKY POSUZOVÁNÍ ZDRAVOTNÍ ZPŮSOBILOSTI ČLENA POSÁDKY PLAVIDLA</w:t>
      </w:r>
    </w:p>
    <w:p w:rsidR="00A77B3E">
      <w:pPr>
        <w:pStyle w:val="28"/>
      </w:pPr>
      <w:r>
        <w:t>1. Nemoci, vady nebo stavy, které vylučují zdravotní způsobilost</w:t>
      </w:r>
    </w:p>
    <w:p w:rsidR="00A77B3E">
      <w:pPr>
        <w:pStyle w:val="29"/>
      </w:pPr>
      <w:r>
        <w:t>1.1. Zhoubná nádorová onemocnění</w:t>
      </w:r>
    </w:p>
    <w:p w:rsidR="00A77B3E">
      <w:pPr>
        <w:pStyle w:val="29"/>
      </w:pPr>
      <w:r>
        <w:t>a) veškerá onemocnění vyvolaná zhoubným bujením buněk (mimo basocelulárního karcinomu kůže) do 5 let od vyléčení, resp. do 5 let od vyléčení poslední recidivy,</w:t>
      </w:r>
    </w:p>
    <w:p w:rsidR="00A77B3E">
      <w:pPr>
        <w:pStyle w:val="30"/>
      </w:pPr>
      <w:r>
        <w:t>b) basocelulární karcinom kůže do vyléčení.</w:t>
      </w:r>
    </w:p>
    <w:p w:rsidR="00A77B3E">
      <w:pPr>
        <w:pStyle w:val="1"/>
      </w:pPr>
    </w:p>
    <w:p w:rsidR="00A77B3E">
      <w:pPr>
        <w:pStyle w:val="25"/>
      </w:pPr>
      <w:r>
        <w:t>Příloha č. 2</w:t>
      </w:r>
      <w:r>
        <w:t>   k vyhlášce č.</w:t>
      </w:r>
    </w:p>
    <w:p w:rsidR="00A77B3E">
      <w:pPr>
        <w:pStyle w:val="31"/>
      </w:pPr>
      <w:r>
        <w:t>Lékařské náčiní</w:t>
      </w:r>
    </w:p>
    <w:p w:rsidR="00A77B3E">
      <w:pPr>
        <w:pStyle w:val="11"/>
      </w:pPr>
    </w:p>
    <w:p w:rsidR="00A77B3E">
      <w:pPr>
        <w:pStyle w:val="11"/>
        <w:jc w:val="center"/>
      </w:pPr>
      <w:r>
        <w:drawing>
          <wp:inline>
            <wp:extent cx="648510" cy="431554"/>
            <wp:docPr id="100001" name="" descr="images 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648510" cy="431554"/>
                    </a:xfrm>
                    <a:prstGeom prst="rect">
                      <a:avLst/>
                    </a:prstGeom>
                  </pic:spPr>
                </pic:pic>
              </a:graphicData>
            </a:graphic>
          </wp:inline>
        </w:drawing>
      </w:r>
    </w:p>
    <w:p w:rsidR="00A77B3E">
      <w:pPr>
        <w:pStyle w:val="11"/>
      </w:pPr>
    </w:p>
    <w:p w:rsidR="00A77B3E">
      <w:pPr>
        <w:pStyle w:val="1"/>
      </w:pPr>
    </w:p>
    <w:p w:rsidR="00A77B3E">
      <w:pPr>
        <w:pStyle w:val="25"/>
      </w:pPr>
      <w:r>
        <w:t>Příloha č. 3</w:t>
      </w:r>
      <w:r>
        <w:t>   k vyhlášce č.</w:t>
      </w:r>
    </w:p>
    <w:p w:rsidR="00A77B3E">
      <w:pPr>
        <w:pStyle w:val="31"/>
      </w:pPr>
      <w:r>
        <w:t>Seznam míst</w:t>
      </w:r>
    </w:p>
    <w:tbl>
      <w:tblPr>
        <w:tblStyle w:val="TABLE1"/>
        <w:tblW w:w="5000" w:type="pct"/>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5E0"/>
      </w:tblPr>
      <w:tblGrid>
        <w:gridCol w:w="1529"/>
        <w:gridCol w:w="1529"/>
        <w:gridCol w:w="1529"/>
        <w:gridCol w:w="1529"/>
        <w:gridCol w:w="1529"/>
        <w:gridCol w:w="1529"/>
      </w:tblGrid>
      <w:tr>
        <w:tblPrEx>
          <w:tblW w:w="5000" w:type="pct"/>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5E0"/>
        </w:tblPrEx>
        <w:trPr>
          <w:tblHeader/>
        </w:trPr>
        <w:tc>
          <w:tcPr>
            <w:tcW w:w="4987" w:type="pct"/>
            <w:gridSpan w:val="6"/>
            <w:tcBorders>
              <w:top w:val="single" w:sz="12" w:space="0" w:color="000000"/>
              <w:left w:val="single" w:sz="12" w:space="0" w:color="000000"/>
              <w:bottom w:val="single" w:sz="12" w:space="0" w:color="000000"/>
              <w:right w:val="single" w:sz="12" w:space="0" w:color="000000"/>
            </w:tcBorders>
            <w:noWrap w:val="0"/>
            <w:tcMar>
              <w:top w:w="85" w:type="dxa"/>
              <w:left w:w="157" w:type="dxa"/>
              <w:bottom w:w="85" w:type="dxa"/>
              <w:right w:w="157" w:type="dxa"/>
            </w:tcMar>
            <w:vAlign w:val="center"/>
            <w:hideMark/>
          </w:tcPr>
          <w:p w:rsidR="00A77B3E">
            <w:pPr>
              <w:pStyle w:val="11"/>
              <w:overflowPunct w:val="0"/>
              <w:ind w:left="0" w:firstLine="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Seznam lodných organizací</w:t>
            </w:r>
          </w:p>
        </w:tc>
      </w:tr>
      <w:tr>
        <w:tblPrEx>
          <w:tblW w:w="5000" w:type="pct"/>
          <w:tblInd w:w="172" w:type="dxa"/>
          <w:tblCellMar>
            <w:top w:w="15" w:type="dxa"/>
            <w:left w:w="15" w:type="dxa"/>
            <w:bottom w:w="15" w:type="dxa"/>
            <w:right w:w="15" w:type="dxa"/>
          </w:tblCellMar>
          <w:tblLook w:val="05E0"/>
        </w:tblPrEx>
        <w:tc>
          <w:tcPr>
            <w:tcW w:w="833" w:type="pct"/>
            <w:tcBorders>
              <w:top w:val="single" w:sz="12"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P.Č</w:t>
            </w:r>
          </w:p>
        </w:tc>
        <w:tc>
          <w:tcPr>
            <w:tcW w:w="833" w:type="pct"/>
            <w:tcBorders>
              <w:top w:val="single" w:sz="12"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Název</w:t>
            </w:r>
          </w:p>
        </w:tc>
        <w:tc>
          <w:tcPr>
            <w:tcW w:w="833" w:type="pct"/>
            <w:tcBorders>
              <w:top w:val="single" w:sz="12"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IČO</w:t>
            </w:r>
          </w:p>
        </w:tc>
        <w:tc>
          <w:tcPr>
            <w:tcW w:w="833" w:type="pct"/>
            <w:tcBorders>
              <w:top w:val="single" w:sz="12"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Sídlo</w:t>
            </w:r>
          </w:p>
        </w:tc>
        <w:tc>
          <w:tcPr>
            <w:tcW w:w="833" w:type="pct"/>
            <w:tcBorders>
              <w:top w:val="single" w:sz="12"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Datum nabytí právní moci rozhodnutí</w:t>
            </w:r>
            <w:r>
              <w:rPr>
                <w:rFonts w:ascii="Times New Roman" w:eastAsia="Times New Roman" w:hAnsi="Times New Roman" w:cs="Times New Roman"/>
                <w:sz w:val="20"/>
                <w:szCs w:val="20"/>
                <w:vertAlign w:val="superscript"/>
              </w:rPr>
              <w:t>*</w:t>
            </w:r>
          </w:p>
        </w:tc>
        <w:tc>
          <w:tcPr>
            <w:tcW w:w="833" w:type="pct"/>
            <w:tcBorders>
              <w:top w:val="single" w:sz="12"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Doba platnosti</w:t>
            </w:r>
            <w:r>
              <w:rPr>
                <w:rFonts w:ascii="Times New Roman" w:eastAsia="Times New Roman" w:hAnsi="Times New Roman" w:cs="Times New Roman"/>
                <w:sz w:val="20"/>
                <w:szCs w:val="20"/>
                <w:vertAlign w:val="superscript"/>
              </w:rPr>
              <w:t>**</w:t>
            </w: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r>
        <w:tblPrEx>
          <w:tblW w:w="5000" w:type="pct"/>
          <w:tblInd w:w="172" w:type="dxa"/>
          <w:tblCellMar>
            <w:top w:w="15" w:type="dxa"/>
            <w:left w:w="15" w:type="dxa"/>
            <w:bottom w:w="15" w:type="dxa"/>
            <w:right w:w="15" w:type="dxa"/>
          </w:tblCellMar>
          <w:tblLook w:val="05E0"/>
        </w:tblPrEx>
        <w:tc>
          <w:tcPr>
            <w:tcW w:w="833" w:type="pct"/>
            <w:tcBorders>
              <w:top w:val="single" w:sz="3" w:space="0" w:color="000000"/>
              <w:bottom w:val="single" w:sz="16"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33" w:type="pct"/>
            <w:tcBorders>
              <w:top w:val="single" w:sz="3" w:space="0" w:color="000000"/>
              <w:left w:val="single" w:sz="3" w:space="0" w:color="000000"/>
              <w:bottom w:val="single" w:sz="16"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16"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16"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16" w:space="0" w:color="000000"/>
              <w:right w:val="single" w:sz="3" w:space="0" w:color="000000"/>
            </w:tcBorders>
            <w:noWrap w:val="0"/>
            <w:tcMar>
              <w:top w:w="85" w:type="dxa"/>
              <w:left w:w="146" w:type="dxa"/>
              <w:bottom w:w="85" w:type="dxa"/>
              <w:right w:w="146"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c>
          <w:tcPr>
            <w:tcW w:w="833" w:type="pct"/>
            <w:tcBorders>
              <w:top w:val="single" w:sz="3" w:space="0" w:color="000000"/>
              <w:left w:val="single" w:sz="3" w:space="0" w:color="000000"/>
              <w:bottom w:val="single" w:sz="16" w:space="0" w:color="000000"/>
            </w:tcBorders>
            <w:noWrap w:val="0"/>
            <w:tcMar>
              <w:top w:w="85" w:type="dxa"/>
              <w:left w:w="146" w:type="dxa"/>
              <w:bottom w:w="85" w:type="dxa"/>
              <w:right w:w="157" w:type="dxa"/>
            </w:tcMar>
            <w:vAlign w:val="center"/>
          </w:tcPr>
          <w:p w:rsidR="00A77B3E">
            <w:pPr>
              <w:pStyle w:val="11"/>
              <w:overflowPunct w:val="0"/>
              <w:ind w:left="0" w:firstLine="0"/>
              <w:jc w:val="left"/>
              <w:rPr>
                <w:rFonts w:ascii="Times New Roman" w:eastAsia="Times New Roman" w:hAnsi="Times New Roman" w:cs="Times New Roman"/>
                <w:sz w:val="20"/>
                <w:szCs w:val="20"/>
              </w:rPr>
            </w:pPr>
          </w:p>
        </w:tc>
      </w:tr>
    </w:tbl>
    <w:p w:rsidR="00A77B3E">
      <w:pPr>
        <w:pStyle w:val="11"/>
      </w:pPr>
    </w:p>
    <w:p w:rsidR="00A77B3E">
      <w:pPr>
        <w:pStyle w:val="1"/>
      </w:pPr>
    </w:p>
    <w:p w:rsidR="00A77B3E">
      <w:pPr>
        <w:pStyle w:val="25"/>
      </w:pPr>
      <w:r>
        <w:t>Příloha č. 4</w:t>
      </w:r>
      <w:r>
        <w:t>   k vyhlášce č.</w:t>
      </w:r>
    </w:p>
    <w:p w:rsidR="00A77B3E">
      <w:pPr>
        <w:pStyle w:val="31"/>
      </w:pPr>
      <w:r>
        <w:t>Import textu</w:t>
      </w:r>
    </w:p>
    <w:p w:rsidR="00A77B3E">
      <w:pPr>
        <w:pStyle w:val="28"/>
      </w:pPr>
    </w:p>
    <w:p w:rsidR="00A77B3E">
      <w:pPr>
        <w:pStyle w:val="29"/>
      </w:pPr>
      <w:r>
        <w:t>Toto je importovaný text</w:t>
      </w:r>
    </w:p>
    <w:p w:rsidR="00A77B3E">
      <w:pPr>
        <w:pStyle w:val="30"/>
      </w:pPr>
    </w:p>
    <w:p w:rsidR="00A77B3E">
      <w:pPr>
        <w:pStyle w:val="1"/>
      </w:pPr>
    </w:p>
    <w:p w:rsidR="00A77B3E">
      <w:pPr>
        <w:pStyle w:val="25"/>
      </w:pPr>
      <w:r>
        <w:t>Příloha č. 5</w:t>
      </w:r>
      <w:r>
        <w:t>   k vyhlášce č.</w:t>
      </w:r>
    </w:p>
    <w:p w:rsidR="00A77B3E">
      <w:pPr>
        <w:pStyle w:val="31"/>
      </w:pPr>
      <w:r>
        <w:t>​Vložení tabulky</w:t>
      </w:r>
    </w:p>
    <w:tbl>
      <w:tblPr>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Pr>
      <w:tblGrid>
        <w:gridCol w:w="685"/>
        <w:gridCol w:w="2109"/>
        <w:gridCol w:w="1107"/>
        <w:gridCol w:w="2325"/>
        <w:gridCol w:w="1919"/>
        <w:gridCol w:w="1029"/>
      </w:tblGrid>
      <w:tr>
        <w:tblPrEx>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PrEx>
        <w:tc>
          <w:tcPr>
            <w:gridSpan w:val="6"/>
            <w:tcBorders>
              <w:top w:val="single" w:sz="12" w:space="0" w:color="000000"/>
              <w:bottom w:val="single" w:sz="3" w:space="0" w:color="000000"/>
            </w:tcBorders>
            <w:noWrap w:val="0"/>
            <w:tcMar>
              <w:top w:w="85" w:type="dxa"/>
              <w:left w:w="157"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Seznam výzkumných organizací schválených pro přijímání výzkumných pracovníků ze třetích zemí</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P.Č.</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Název</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IČO</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Sídlo</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Datum nabytí právní moci rozhodnutí</w:t>
            </w:r>
            <w:r>
              <w:rPr>
                <w:rFonts w:ascii="Times New Roman" w:eastAsia="Times New Roman" w:hAnsi="Times New Roman" w:cs="Times New Roman"/>
                <w:sz w:val="20"/>
                <w:szCs w:val="20"/>
                <w:vertAlign w:val="superscript"/>
              </w:rPr>
              <w:t>*</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Doba platnosti</w:t>
            </w:r>
            <w:r>
              <w:rPr>
                <w:rFonts w:ascii="Times New Roman" w:eastAsia="Times New Roman" w:hAnsi="Times New Roman" w:cs="Times New Roman"/>
                <w:sz w:val="20"/>
                <w:szCs w:val="20"/>
                <w:vertAlign w:val="superscript"/>
              </w:rPr>
              <w: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Agrotest fyto, s. r. o.</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25328859</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Havlíčkova 2787/121, 767 01 Kroměříž</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 května 2012</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Agrovýzkum Rapotín, s. r. o.</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26788462</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Výzkumníků 267, 788 13 Rapotín</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30. května 2012</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Astronomický ústav AV ČR, v. v. i.</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67985815</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Fricova 298/1, 251 65 Ondřejov</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13. února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Biofyzikální ústav AV ČR, v. v. i.</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68081707</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Královopolská 135, 612 65 Brno</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 února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Biologické centrum AV ČR, v. v. i.</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60077344</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Branišovská 1160/31, 370 05 České Budějovice</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 února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Biotechnologický ústav AV ČR, v. v. i.</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86652036</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Vídeňská 1083, 142 20 Praha 4</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 února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Botanický ústav AV ČR, v. v. i.</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67985939</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Zámek 1, 252 43 Průhonice</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 února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Centrum dopravního výzkumu, v. v. i.</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44994575</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Líšeňská 33a, 636 00 Brno</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28. dubna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Centrum výzkumu Řež, s. r. o.</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26722445</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Hlavní 130, 250 68 Husinec-Řež</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 prosince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COMTES FHT a. s.</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26316919</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Průmyslová 995, 334 41 Dobřany</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4. ledna 2014</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Česká geologická služba</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25798</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Klárov 131/3, 118 21 Praha 1</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24. ledna 2016</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Česká zemědělská univerzita v Praze</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60460709</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Kamýcká 129, 165 00 Praha 6 - Suchdol</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28. dubna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České vysoké učení technické v Praze</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68407700</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Zikova 1903/4, 166 36 Praha 6</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13. února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Ekologické služby, s. r. o.</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26733544</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Tichá 784/4, 268 01 Hořovice</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18. dubna 2015</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ENKI o. p. s.</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25173154</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Dukelská 145, 379 01 Třeboň</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28. března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Etnologický ústav AV ČR, v. v. i.</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68378076</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Na Florenci 3/1420, 110 01 Praha 1</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11. května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Filosofický ústav AV ČR, v. v. i.</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67985955</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Jilská 361/1, 110 01 Praha 1</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24. března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Fyzikální ústav AV ČR, v. v. i.</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68378271</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Na Slovance 1999/2, 182 21 Praha 8</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13. února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3"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Fyziologický ústav AV ČR, v. v. i.</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67985823</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Vídeňská 1083, 142 20 Praha 4</w:t>
            </w:r>
          </w:p>
        </w:tc>
        <w:tc>
          <w:tcPr>
            <w:tcBorders>
              <w:top w:val="single" w:sz="3" w:space="0" w:color="000000"/>
              <w:left w:val="single" w:sz="3" w:space="0" w:color="000000"/>
              <w:bottom w:val="single" w:sz="3"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13. února 2013</w:t>
            </w:r>
          </w:p>
        </w:tc>
        <w:tc>
          <w:tcPr>
            <w:tcBorders>
              <w:top w:val="single" w:sz="3" w:space="0" w:color="000000"/>
              <w:left w:val="single" w:sz="3" w:space="0" w:color="000000"/>
              <w:bottom w:val="single" w:sz="3"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r>
        <w:tblPrEx>
          <w:tblInd w:w="172" w:type="dxa"/>
          <w:tblCellMar>
            <w:top w:w="15" w:type="dxa"/>
            <w:left w:w="15" w:type="dxa"/>
            <w:bottom w:w="15" w:type="dxa"/>
            <w:right w:w="15" w:type="dxa"/>
          </w:tblCellMar>
        </w:tblPrEx>
        <w:tc>
          <w:tcPr>
            <w:tcBorders>
              <w:top w:val="single" w:sz="3" w:space="0" w:color="000000"/>
              <w:bottom w:val="single" w:sz="16" w:space="0" w:color="000000"/>
              <w:right w:val="single" w:sz="3" w:space="0" w:color="000000"/>
            </w:tcBorders>
            <w:noWrap w:val="0"/>
            <w:tcMar>
              <w:top w:w="85" w:type="dxa"/>
              <w:left w:w="157"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Borders>
              <w:top w:val="single" w:sz="3" w:space="0" w:color="000000"/>
              <w:left w:val="single" w:sz="3" w:space="0" w:color="000000"/>
              <w:bottom w:val="single" w:sz="16"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Geofyzikální ústav AV ČR, v. v. i.</w:t>
            </w:r>
          </w:p>
        </w:tc>
        <w:tc>
          <w:tcPr>
            <w:tcBorders>
              <w:top w:val="single" w:sz="3" w:space="0" w:color="000000"/>
              <w:left w:val="single" w:sz="3" w:space="0" w:color="000000"/>
              <w:bottom w:val="single" w:sz="16"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67985530</w:t>
            </w:r>
          </w:p>
        </w:tc>
        <w:tc>
          <w:tcPr>
            <w:tcBorders>
              <w:top w:val="single" w:sz="3" w:space="0" w:color="000000"/>
              <w:left w:val="single" w:sz="3" w:space="0" w:color="000000"/>
              <w:bottom w:val="single" w:sz="16"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Boční M/1401, 141 31 Praha 4</w:t>
            </w:r>
          </w:p>
        </w:tc>
        <w:tc>
          <w:tcPr>
            <w:tcBorders>
              <w:top w:val="single" w:sz="3" w:space="0" w:color="000000"/>
              <w:left w:val="single" w:sz="3" w:space="0" w:color="000000"/>
              <w:bottom w:val="single" w:sz="16" w:space="0" w:color="000000"/>
              <w:right w:val="single" w:sz="3" w:space="0" w:color="000000"/>
            </w:tcBorders>
            <w:noWrap w:val="0"/>
            <w:tcMar>
              <w:top w:w="85" w:type="dxa"/>
              <w:left w:w="146" w:type="dxa"/>
              <w:bottom w:w="85" w:type="dxa"/>
              <w:right w:w="146"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11. května 2013</w:t>
            </w:r>
          </w:p>
        </w:tc>
        <w:tc>
          <w:tcPr>
            <w:tcBorders>
              <w:top w:val="single" w:sz="3" w:space="0" w:color="000000"/>
              <w:left w:val="single" w:sz="3" w:space="0" w:color="000000"/>
              <w:bottom w:val="single" w:sz="16" w:space="0" w:color="000000"/>
            </w:tcBorders>
            <w:noWrap w:val="0"/>
            <w:tcMar>
              <w:top w:w="85" w:type="dxa"/>
              <w:left w:w="146" w:type="dxa"/>
              <w:bottom w:w="85" w:type="dxa"/>
              <w:right w:w="157" w:type="dxa"/>
            </w:tcMar>
            <w:vAlign w:val="center"/>
            <w:hideMark/>
          </w:tcPr>
          <w:p w:rsidR="00A77B3E">
            <w:pPr>
              <w:pStyle w:val="11"/>
              <w:overflowPunct w:val="0"/>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5 let</w:t>
            </w:r>
          </w:p>
        </w:tc>
      </w:tr>
    </w:tbl>
    <w:p w:rsidR="00A77B3E">
      <w:pPr>
        <w:pStyle w:val="11"/>
      </w:pPr>
    </w:p>
    <w:p w:rsidR="00A77B3E">
      <w:pPr>
        <w:pStyle w:val="1"/>
      </w:pPr>
    </w:p>
    <w:p w:rsidR="00A77B3E">
      <w:pPr>
        <w:pStyle w:val="25"/>
      </w:pPr>
      <w:r>
        <w:t>Příloha č. 6</w:t>
      </w:r>
      <w:r>
        <w:t>   k vyhlášce č.</w:t>
      </w:r>
    </w:p>
    <w:p w:rsidR="00A77B3E">
      <w:pPr>
        <w:pStyle w:val="31"/>
      </w:pPr>
      <w:r>
        <w:t>Vložení vzorce</w:t>
      </w:r>
    </w:p>
    <w:p w:rsidR="00A77B3E">
      <w:pPr>
        <w:pStyle w:val="28"/>
      </w:pPr>
      <m:oMathPara>
        <m:oMathParaPr>
          <m:jc m:val="left"/>
        </m:oMathParaPr>
        <m:oMath>
          <m:sSub>
            <m:e>
              <m:r>
                <w:rPr>
                  <w:rFonts w:ascii="Cambria Math" w:eastAsia="Cambria Math" w:hAnsi="Cambria Math" w:cs="Cambria Math"/>
                </w:rPr>
                <m:t>H</m:t>
              </m:r>
            </m:e>
            <m:sub>
              <m:r>
                <w:rPr>
                  <w:rFonts w:ascii="Cambria Math" w:eastAsia="Cambria Math" w:hAnsi="Cambria Math" w:cs="Cambria Math"/>
                </w:rPr>
                <m:t>2</m:t>
              </m:r>
            </m:sub>
          </m:sSub>
          <m:r>
            <w:rPr>
              <w:rFonts w:ascii="Cambria Math" w:eastAsia="Cambria Math" w:hAnsi="Cambria Math" w:cs="Cambria Math"/>
            </w:rPr>
            <m:t>O</m:t>
          </m:r>
        </m:oMath>
      </m:oMathPara>
    </w:p>
    <w:p w:rsidR="00A77B3E">
      <w:pPr>
        <w:pStyle w:val="30"/>
      </w:pPr>
    </w:p>
    <w:p w:rsidR="00A77B3E">
      <w:pPr>
        <w:pStyle w:val="32"/>
      </w:pPr>
    </w:p>
    <w:p w:rsidR="00A77B3E">
      <w:pPr>
        <w:pStyle w:val="33"/>
      </w:pPr>
      <w:r>
        <w:rPr>
          <w:vertAlign w:val="superscript"/>
        </w:rPr>
        <w:t>1</w:t>
      </w:r>
      <w:r>
        <w:t>)</w:t>
      </w:r>
      <w:r>
        <w:t>   </w:t>
      </w:r>
      <w:hyperlink w:history="1">
        <w:r>
          <w:t>Směrnice Evropského parlamentu a Rady (EU) 2017/2397 ze dne 12. prosince 2017 o uznávání odborných kvalifikací ve vnitrozemské plavbě a o zrušení směrnic Rady 91/672/EHS a 96/50/ES (Text s významem pro EHP)Text s významem pro EHP</w:t>
        </w:r>
      </w:hyperlink>
      <w:r>
        <w:t>​</w:t>
      </w:r>
      <w:r>
        <w:br/>
      </w:r>
      <w:hyperlink w:history="1">
        <w:r>
          <w:t>Směrnice Komise v přenesené pravomoci (EU) 2020/12 ze dne 2. srpna 2019, kterou se doplňuje směrnice Evropského parlamentu a Rady (EU) 2017/2397, pokud jde o normy způsobilosti a odpovídající znalosti a dovednosti, normy pro praktické zkoušky a pro schvalování simulátorů a normy zdravotní způsobilosti (Text s významem pro EHP)</w:t>
        </w:r>
      </w:hyperlink>
      <w:r>
        <w:t>​</w:t>
      </w:r>
    </w:p>
    <w:sectPr>
      <w:headerReference w:type="even" r:id="rId5"/>
      <w:headerReference w:type="default" r:id="rId6"/>
      <w:pgSz w:w="12240" w:h="15840"/>
      <w:pgMar w:top="1417" w:right="1417" w:bottom="1417" w:left="1417" w:header="400" w:footer="708" w:gutter="0"/>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CellMar>
        <w:left w:w="108" w:type="dxa"/>
        <w:right w:w="108" w:type="dxa"/>
      </w:tblCellMar>
    </w:tblPr>
    <w:tblGrid>
      <w:gridCol w:w="9406"/>
    </w:tblGrid>
    <w:tr>
      <w:tblPrEx>
        <w:tblW w:w="5000" w:type="pct"/>
        <w:tblCellMar>
          <w:left w:w="108" w:type="dxa"/>
          <w:right w:w="108" w:type="dxa"/>
        </w:tblCellMar>
      </w:tblPrEx>
      <w:tc>
        <w:tcPr>
          <w:noWrap w:val="0"/>
          <w:tcMar>
            <w:top w:w="85" w:type="dxa"/>
            <w:left w:w="146" w:type="dxa"/>
            <w:bottom w:w="85" w:type="dxa"/>
            <w:right w:w="157" w:type="dxa"/>
          </w:tcMar>
          <w:vAlign w:val="center"/>
          <w:hideMark/>
        </w:tcPr>
        <w:p>
          <w:pPr>
            <w:pStyle w:val="HlavickaZlutyText"/>
            <w:jc w:val="left"/>
          </w:pPr>
          <w:r>
            <w:t>Upozornění testovací provoz Upozornění testovací provoz Upozornění testovací provoz</w:t>
          </w:r>
        </w:p>
      </w:tc>
    </w:tr>
    <w:tr>
      <w:tblPrEx>
        <w:tblW w:w="5000" w:type="pct"/>
        <w:tblCellMar>
          <w:left w:w="108" w:type="dxa"/>
          <w:right w:w="108" w:type="dxa"/>
        </w:tblCellMar>
      </w:tblPrEx>
      <w:tc>
        <w:tcPr>
          <w:noWrap w:val="0"/>
          <w:tcMar>
            <w:top w:w="85" w:type="dxa"/>
            <w:left w:w="146" w:type="dxa"/>
            <w:bottom w:w="85" w:type="dxa"/>
            <w:right w:w="157" w:type="dxa"/>
          </w:tcMar>
          <w:vAlign w:val="center"/>
          <w:hideMark/>
        </w:tcPr>
        <w:p>
          <w:pPr>
            <w:pStyle w:val="Hlavicka"/>
            <w:jc w:val="center"/>
          </w:pPr>
        </w:p>
      </w:tc>
    </w:tr>
  </w:tbl>
  <w:p>
    <w:pPr>
      <w:pStyle w:val="Hlavic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CellMar>
        <w:left w:w="108" w:type="dxa"/>
        <w:right w:w="108" w:type="dxa"/>
      </w:tblCellMar>
    </w:tblPr>
    <w:tblGrid>
      <w:gridCol w:w="9406"/>
    </w:tblGrid>
    <w:tr>
      <w:tblPrEx>
        <w:tblW w:w="5000" w:type="pct"/>
        <w:tblCellMar>
          <w:left w:w="108" w:type="dxa"/>
          <w:right w:w="108" w:type="dxa"/>
        </w:tblCellMar>
      </w:tblPrEx>
      <w:tc>
        <w:tcPr>
          <w:noWrap w:val="0"/>
          <w:tcMar>
            <w:top w:w="85" w:type="dxa"/>
            <w:left w:w="146" w:type="dxa"/>
            <w:bottom w:w="85" w:type="dxa"/>
            <w:right w:w="157" w:type="dxa"/>
          </w:tcMar>
          <w:vAlign w:val="center"/>
          <w:hideMark/>
        </w:tcPr>
        <w:p>
          <w:pPr>
            <w:pStyle w:val="HlavickaZlutyText"/>
            <w:jc w:val="right"/>
          </w:pPr>
          <w:r>
            <w:t>Upozornění testovací provoz Upozornění testovací provoz Upozornění testovací provoz</w:t>
          </w:r>
        </w:p>
      </w:tc>
    </w:tr>
    <w:tr>
      <w:tblPrEx>
        <w:tblW w:w="5000" w:type="pct"/>
        <w:tblCellMar>
          <w:left w:w="108" w:type="dxa"/>
          <w:right w:w="108" w:type="dxa"/>
        </w:tblCellMar>
      </w:tblPrEx>
      <w:tc>
        <w:tcPr>
          <w:noWrap w:val="0"/>
          <w:tcMar>
            <w:top w:w="85" w:type="dxa"/>
            <w:left w:w="146" w:type="dxa"/>
            <w:bottom w:w="85" w:type="dxa"/>
            <w:right w:w="157" w:type="dxa"/>
          </w:tcMar>
          <w:vAlign w:val="center"/>
          <w:hideMark/>
        </w:tcPr>
        <w:p>
          <w:pPr>
            <w:pStyle w:val="Hlavicka"/>
            <w:jc w:val="left"/>
          </w:pPr>
        </w:p>
      </w:tc>
    </w:tr>
  </w:tbl>
  <w:p>
    <w:pPr>
      <w:pStyle w:val="Hlavic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lavicka">
    <w:name w:val="Hlavicka"/>
    <w:rPr>
      <w:i/>
      <w:sz w:val="20"/>
    </w:rPr>
  </w:style>
  <w:style w:type="paragraph" w:customStyle="1" w:styleId="HlavickaZlutyText">
    <w:name w:val="HlavickaZlutyText"/>
    <w:pPr>
      <w:shd w:val="clear" w:color="auto" w:fill="FFD300"/>
    </w:pPr>
    <w:rPr>
      <w:i w:val="0"/>
      <w:sz w:val="18"/>
    </w:rPr>
  </w:style>
  <w:style w:type="paragraph" w:customStyle="1" w:styleId="Variantastart">
    <w:name w:val="Varianta_start"/>
    <w:pPr>
      <w:pBdr>
        <w:top w:val="single" w:sz="8" w:space="0" w:color="800080"/>
      </w:pBdr>
      <w:spacing w:before="0" w:after="100"/>
      <w:jc w:val="left"/>
    </w:pPr>
    <w:rPr>
      <w:rFonts w:ascii="Times New Roman" w:eastAsia="Times New Roman" w:hAnsi="Times New Roman" w:cs="Times New Roman"/>
      <w:b/>
      <w:i/>
      <w:color w:val="800080"/>
      <w:sz w:val="20"/>
    </w:rPr>
  </w:style>
  <w:style w:type="paragraph" w:customStyle="1" w:styleId="Variantakonec">
    <w:name w:val="Varianta_konec"/>
    <w:pPr>
      <w:pBdr>
        <w:bottom w:val="single" w:sz="8" w:space="0" w:color="800080"/>
      </w:pBdr>
      <w:spacing w:before="0" w:after="100"/>
      <w:jc w:val="left"/>
    </w:pPr>
    <w:rPr>
      <w:rFonts w:ascii="Times New Roman" w:eastAsia="Times New Roman" w:hAnsi="Times New Roman" w:cs="Times New Roman"/>
      <w:b/>
      <w:i/>
      <w:color w:val="800080"/>
      <w:sz w:val="20"/>
    </w:rPr>
  </w:style>
  <w:style w:type="paragraph" w:customStyle="1" w:styleId="Ucinnoststart">
    <w:name w:val="Ucinnost_start"/>
    <w:pPr>
      <w:pBdr>
        <w:top w:val="single" w:sz="8" w:space="0" w:color="8B0000"/>
      </w:pBdr>
      <w:spacing w:before="0" w:after="100"/>
      <w:jc w:val="left"/>
    </w:pPr>
    <w:rPr>
      <w:rFonts w:ascii="Times New Roman" w:eastAsia="Times New Roman" w:hAnsi="Times New Roman" w:cs="Times New Roman"/>
      <w:b/>
      <w:i/>
      <w:color w:val="8B0000"/>
      <w:sz w:val="20"/>
    </w:rPr>
  </w:style>
  <w:style w:type="paragraph" w:customStyle="1" w:styleId="Ucinnostkonec">
    <w:name w:val="Ucinnost_konec"/>
    <w:pPr>
      <w:pBdr>
        <w:bottom w:val="single" w:sz="8" w:space="0" w:color="8B0000"/>
      </w:pBdr>
      <w:spacing w:before="0" w:after="100"/>
      <w:jc w:val="left"/>
    </w:pPr>
    <w:rPr>
      <w:rFonts w:ascii="Times New Roman" w:eastAsia="Times New Roman" w:hAnsi="Times New Roman" w:cs="Times New Roman"/>
      <w:b/>
      <w:i/>
      <w:color w:val="8B0000"/>
      <w:sz w:val="20"/>
    </w:rPr>
  </w:style>
  <w:style w:type="paragraph" w:customStyle="1" w:styleId="Celex">
    <w:name w:val="Celex"/>
    <w:pPr>
      <w:spacing w:before="120" w:after="120"/>
      <w:jc w:val="left"/>
    </w:pPr>
    <w:rPr>
      <w:rFonts w:ascii="Times New Roman" w:eastAsia="Times New Roman" w:hAnsi="Times New Roman" w:cs="Times New Roman"/>
      <w:i/>
      <w:sz w:val="20"/>
    </w:rPr>
  </w:style>
  <w:style w:type="paragraph" w:customStyle="1" w:styleId="1">
    <w:name w:val="1"/>
    <w:pPr>
      <w:spacing w:before="11" w:after="0"/>
      <w:ind w:right="0"/>
      <w:jc w:val="left"/>
    </w:pPr>
    <w:rPr>
      <w:rFonts w:ascii="Times New Roman" w:eastAsia="Times New Roman" w:hAnsi="Times New Roman" w:cs="Times New Roman"/>
      <w:sz w:val="0"/>
    </w:rPr>
  </w:style>
  <w:style w:type="paragraph" w:customStyle="1" w:styleId="2">
    <w:name w:val="2"/>
    <w:pPr>
      <w:spacing w:before="57" w:after="227"/>
      <w:ind w:right="0"/>
      <w:jc w:val="center"/>
    </w:pPr>
    <w:rPr>
      <w:rFonts w:ascii="Times New Roman" w:eastAsia="Times New Roman" w:hAnsi="Times New Roman" w:cs="Times New Roman"/>
      <w:b/>
      <w:sz w:val="32"/>
    </w:rPr>
  </w:style>
  <w:style w:type="paragraph" w:customStyle="1" w:styleId="3">
    <w:name w:val="3"/>
    <w:pPr>
      <w:spacing w:before="0" w:after="0"/>
      <w:ind w:left="680" w:right="680"/>
      <w:jc w:val="center"/>
    </w:pPr>
    <w:rPr>
      <w:rFonts w:ascii="Times New Roman" w:eastAsia="Times New Roman" w:hAnsi="Times New Roman" w:cs="Times New Roman"/>
      <w:b/>
      <w:caps/>
      <w:sz w:val="32"/>
    </w:rPr>
  </w:style>
  <w:style w:type="paragraph" w:customStyle="1" w:styleId="4">
    <w:name w:val="4"/>
    <w:pPr>
      <w:spacing w:before="0" w:after="170"/>
      <w:ind w:left="850" w:right="850"/>
      <w:jc w:val="center"/>
    </w:pPr>
    <w:rPr>
      <w:rFonts w:ascii="Times New Roman" w:eastAsia="Times New Roman" w:hAnsi="Times New Roman" w:cs="Times New Roman"/>
      <w:b/>
      <w:sz w:val="28"/>
    </w:rPr>
  </w:style>
  <w:style w:type="paragraph" w:customStyle="1" w:styleId="5">
    <w:name w:val="5"/>
    <w:pPr>
      <w:spacing w:before="340" w:after="113"/>
      <w:ind w:left="850" w:right="850"/>
      <w:jc w:val="center"/>
    </w:pPr>
    <w:rPr>
      <w:rFonts w:ascii="Times New Roman" w:eastAsia="Times New Roman" w:hAnsi="Times New Roman" w:cs="Times New Roman"/>
      <w:b/>
      <w:sz w:val="34"/>
    </w:rPr>
  </w:style>
  <w:style w:type="paragraph" w:customStyle="1" w:styleId="6">
    <w:name w:val="6"/>
    <w:pPr>
      <w:spacing w:before="283" w:after="340"/>
      <w:ind w:right="0"/>
      <w:jc w:val="left"/>
    </w:pPr>
    <w:rPr>
      <w:rFonts w:ascii="Times New Roman" w:eastAsia="Times New Roman" w:hAnsi="Times New Roman" w:cs="Times New Roman"/>
      <w:sz w:val="30"/>
    </w:rPr>
  </w:style>
  <w:style w:type="paragraph" w:customStyle="1" w:styleId="7">
    <w:name w:val="7"/>
    <w:pPr>
      <w:overflowPunct/>
      <w:spacing w:before="227" w:after="113"/>
      <w:ind w:left="0" w:right="0" w:firstLine="0"/>
      <w:jc w:val="center"/>
    </w:pPr>
    <w:rPr>
      <w:rFonts w:ascii="Times New Roman" w:eastAsia="Times New Roman" w:hAnsi="Times New Roman" w:cs="Times New Roman"/>
      <w:sz w:val="28"/>
    </w:rPr>
  </w:style>
  <w:style w:type="paragraph" w:customStyle="1" w:styleId="8">
    <w:name w:val="8"/>
    <w:pPr>
      <w:spacing w:before="0" w:after="57"/>
      <w:ind w:left="850" w:right="850"/>
      <w:jc w:val="center"/>
    </w:pPr>
    <w:rPr>
      <w:rFonts w:ascii="Times New Roman" w:eastAsia="Times New Roman" w:hAnsi="Times New Roman" w:cs="Times New Roman"/>
      <w:b/>
      <w:sz w:val="28"/>
    </w:rPr>
  </w:style>
  <w:style w:type="paragraph" w:customStyle="1" w:styleId="9">
    <w:name w:val="9"/>
    <w:pPr>
      <w:overflowPunct/>
      <w:spacing w:before="0" w:after="113"/>
      <w:ind w:left="510" w:right="0" w:hanging="510"/>
      <w:jc w:val="both"/>
    </w:pPr>
    <w:rPr>
      <w:rFonts w:ascii="Times New Roman" w:eastAsia="Times New Roman" w:hAnsi="Times New Roman" w:cs="Times New Roman"/>
      <w:sz w:val="24"/>
    </w:rPr>
  </w:style>
  <w:style w:type="paragraph" w:customStyle="1" w:styleId="Varianta9start">
    <w:name w:val="Varianta_9_start"/>
    <w:pPr>
      <w:pBdr>
        <w:top w:val="single" w:sz="8" w:space="0" w:color="800080"/>
      </w:pBdr>
      <w:spacing w:before="0" w:after="100"/>
      <w:ind w:left="510"/>
      <w:jc w:val="left"/>
    </w:pPr>
    <w:rPr>
      <w:rFonts w:ascii="Times New Roman" w:eastAsia="Times New Roman" w:hAnsi="Times New Roman" w:cs="Times New Roman"/>
      <w:b/>
      <w:i/>
      <w:color w:val="800080"/>
      <w:sz w:val="20"/>
    </w:rPr>
  </w:style>
  <w:style w:type="paragraph" w:customStyle="1" w:styleId="Varianta9konec">
    <w:name w:val="Varianta_9_konec"/>
    <w:pPr>
      <w:pBdr>
        <w:bottom w:val="single" w:sz="8" w:space="0" w:color="800080"/>
      </w:pBdr>
      <w:spacing w:before="0" w:after="100"/>
      <w:ind w:left="510"/>
      <w:jc w:val="left"/>
    </w:pPr>
    <w:rPr>
      <w:rFonts w:ascii="Times New Roman" w:eastAsia="Times New Roman" w:hAnsi="Times New Roman" w:cs="Times New Roman"/>
      <w:b/>
      <w:i/>
      <w:color w:val="800080"/>
      <w:sz w:val="20"/>
    </w:rPr>
  </w:style>
  <w:style w:type="paragraph" w:customStyle="1" w:styleId="Ucinnost9start">
    <w:name w:val="Ucinnost_9_start"/>
    <w:pPr>
      <w:pBdr>
        <w:top w:val="single" w:sz="8" w:space="0" w:color="8B0000"/>
      </w:pBdr>
      <w:spacing w:before="0" w:after="100"/>
      <w:ind w:left="510"/>
      <w:jc w:val="left"/>
    </w:pPr>
    <w:rPr>
      <w:rFonts w:ascii="Times New Roman" w:eastAsia="Times New Roman" w:hAnsi="Times New Roman" w:cs="Times New Roman"/>
      <w:b/>
      <w:i/>
      <w:color w:val="8B0000"/>
      <w:sz w:val="20"/>
    </w:rPr>
  </w:style>
  <w:style w:type="paragraph" w:customStyle="1" w:styleId="Ucinnost9konec">
    <w:name w:val="Ucinnost_9_konec"/>
    <w:pPr>
      <w:pBdr>
        <w:bottom w:val="single" w:sz="8" w:space="0" w:color="8B0000"/>
      </w:pBdr>
      <w:spacing w:before="0" w:after="100"/>
      <w:ind w:left="510"/>
      <w:jc w:val="left"/>
    </w:pPr>
    <w:rPr>
      <w:rFonts w:ascii="Times New Roman" w:eastAsia="Times New Roman" w:hAnsi="Times New Roman" w:cs="Times New Roman"/>
      <w:b/>
      <w:i/>
      <w:color w:val="8B0000"/>
      <w:sz w:val="20"/>
    </w:rPr>
  </w:style>
  <w:style w:type="paragraph" w:customStyle="1" w:styleId="10">
    <w:name w:val="10"/>
    <w:pPr>
      <w:overflowPunct/>
      <w:spacing w:before="113" w:after="57"/>
      <w:ind w:left="510" w:right="0" w:hanging="510"/>
      <w:jc w:val="both"/>
    </w:pPr>
    <w:rPr>
      <w:rFonts w:ascii="Times New Roman" w:eastAsia="Times New Roman" w:hAnsi="Times New Roman" w:cs="Times New Roman"/>
      <w:sz w:val="24"/>
    </w:rPr>
  </w:style>
  <w:style w:type="paragraph" w:customStyle="1" w:styleId="Varianta10start">
    <w:name w:val="Varianta_10_start"/>
    <w:pPr>
      <w:pBdr>
        <w:top w:val="single" w:sz="8" w:space="0" w:color="800080"/>
      </w:pBdr>
      <w:spacing w:before="0" w:after="100"/>
      <w:ind w:left="510"/>
      <w:jc w:val="left"/>
    </w:pPr>
    <w:rPr>
      <w:rFonts w:ascii="Times New Roman" w:eastAsia="Times New Roman" w:hAnsi="Times New Roman" w:cs="Times New Roman"/>
      <w:b/>
      <w:i/>
      <w:color w:val="800080"/>
      <w:sz w:val="20"/>
    </w:rPr>
  </w:style>
  <w:style w:type="paragraph" w:customStyle="1" w:styleId="Varianta10konec">
    <w:name w:val="Varianta_10_konec"/>
    <w:pPr>
      <w:pBdr>
        <w:bottom w:val="single" w:sz="8" w:space="0" w:color="800080"/>
      </w:pBdr>
      <w:spacing w:before="0" w:after="100"/>
      <w:ind w:left="510"/>
      <w:jc w:val="left"/>
    </w:pPr>
    <w:rPr>
      <w:rFonts w:ascii="Times New Roman" w:eastAsia="Times New Roman" w:hAnsi="Times New Roman" w:cs="Times New Roman"/>
      <w:b/>
      <w:i/>
      <w:color w:val="800080"/>
      <w:sz w:val="20"/>
    </w:rPr>
  </w:style>
  <w:style w:type="paragraph" w:customStyle="1" w:styleId="Ucinnost10start">
    <w:name w:val="Ucinnost_10_start"/>
    <w:pPr>
      <w:pBdr>
        <w:top w:val="single" w:sz="8" w:space="0" w:color="8B0000"/>
      </w:pBdr>
      <w:spacing w:before="0" w:after="100"/>
      <w:ind w:left="510"/>
      <w:jc w:val="left"/>
    </w:pPr>
    <w:rPr>
      <w:rFonts w:ascii="Times New Roman" w:eastAsia="Times New Roman" w:hAnsi="Times New Roman" w:cs="Times New Roman"/>
      <w:b/>
      <w:i/>
      <w:color w:val="8B0000"/>
      <w:sz w:val="20"/>
    </w:rPr>
  </w:style>
  <w:style w:type="paragraph" w:customStyle="1" w:styleId="Ucinnost10konec">
    <w:name w:val="Ucinnost_10_konec"/>
    <w:pPr>
      <w:pBdr>
        <w:bottom w:val="single" w:sz="8" w:space="0" w:color="8B0000"/>
      </w:pBdr>
      <w:spacing w:before="0" w:after="100"/>
      <w:ind w:left="510"/>
      <w:jc w:val="left"/>
    </w:pPr>
    <w:rPr>
      <w:rFonts w:ascii="Times New Roman" w:eastAsia="Times New Roman" w:hAnsi="Times New Roman" w:cs="Times New Roman"/>
      <w:b/>
      <w:i/>
      <w:color w:val="8B0000"/>
      <w:sz w:val="20"/>
    </w:rPr>
  </w:style>
  <w:style w:type="paragraph" w:customStyle="1" w:styleId="11">
    <w:name w:val="11"/>
    <w:pPr>
      <w:spacing w:before="0" w:after="57"/>
      <w:ind w:right="0"/>
      <w:jc w:val="both"/>
    </w:pPr>
    <w:rPr>
      <w:rFonts w:ascii="Times New Roman" w:eastAsia="Times New Roman" w:hAnsi="Times New Roman" w:cs="Times New Roman"/>
      <w:sz w:val="24"/>
    </w:rPr>
  </w:style>
  <w:style w:type="paragraph" w:customStyle="1" w:styleId="12">
    <w:name w:val="12"/>
    <w:pPr>
      <w:overflowPunct/>
      <w:spacing w:before="0" w:after="57"/>
      <w:ind w:left="680" w:right="0" w:hanging="340"/>
      <w:jc w:val="both"/>
    </w:pPr>
    <w:rPr>
      <w:rFonts w:ascii="Times New Roman" w:eastAsia="Times New Roman" w:hAnsi="Times New Roman" w:cs="Times New Roman"/>
      <w:sz w:val="24"/>
    </w:rPr>
  </w:style>
  <w:style w:type="paragraph" w:customStyle="1" w:styleId="Varianta12start">
    <w:name w:val="Varianta_12_start"/>
    <w:pPr>
      <w:pBdr>
        <w:top w:val="single" w:sz="8" w:space="0" w:color="800080"/>
      </w:pBdr>
      <w:spacing w:before="0" w:after="100"/>
      <w:ind w:left="680"/>
      <w:jc w:val="left"/>
    </w:pPr>
    <w:rPr>
      <w:rFonts w:ascii="Times New Roman" w:eastAsia="Times New Roman" w:hAnsi="Times New Roman" w:cs="Times New Roman"/>
      <w:b/>
      <w:i/>
      <w:color w:val="800080"/>
      <w:sz w:val="20"/>
    </w:rPr>
  </w:style>
  <w:style w:type="paragraph" w:customStyle="1" w:styleId="Varianta12konec">
    <w:name w:val="Varianta_12_konec"/>
    <w:pPr>
      <w:pBdr>
        <w:bottom w:val="single" w:sz="8" w:space="0" w:color="800080"/>
      </w:pBdr>
      <w:spacing w:before="0" w:after="100"/>
      <w:ind w:left="680"/>
      <w:jc w:val="left"/>
    </w:pPr>
    <w:rPr>
      <w:rFonts w:ascii="Times New Roman" w:eastAsia="Times New Roman" w:hAnsi="Times New Roman" w:cs="Times New Roman"/>
      <w:b/>
      <w:i/>
      <w:color w:val="800080"/>
      <w:sz w:val="20"/>
    </w:rPr>
  </w:style>
  <w:style w:type="paragraph" w:customStyle="1" w:styleId="Ucinnost12start">
    <w:name w:val="Ucinnost_12_start"/>
    <w:pPr>
      <w:pBdr>
        <w:top w:val="single" w:sz="8" w:space="0" w:color="8B0000"/>
      </w:pBdr>
      <w:spacing w:before="0" w:after="100"/>
      <w:ind w:left="680"/>
      <w:jc w:val="left"/>
    </w:pPr>
    <w:rPr>
      <w:rFonts w:ascii="Times New Roman" w:eastAsia="Times New Roman" w:hAnsi="Times New Roman" w:cs="Times New Roman"/>
      <w:b/>
      <w:i/>
      <w:color w:val="8B0000"/>
      <w:sz w:val="20"/>
    </w:rPr>
  </w:style>
  <w:style w:type="paragraph" w:customStyle="1" w:styleId="Ucinnost12konec">
    <w:name w:val="Ucinnost_12_konec"/>
    <w:pPr>
      <w:pBdr>
        <w:bottom w:val="single" w:sz="8" w:space="0" w:color="8B0000"/>
      </w:pBdr>
      <w:spacing w:before="0" w:after="100"/>
      <w:ind w:left="680"/>
      <w:jc w:val="left"/>
    </w:pPr>
    <w:rPr>
      <w:rFonts w:ascii="Times New Roman" w:eastAsia="Times New Roman" w:hAnsi="Times New Roman" w:cs="Times New Roman"/>
      <w:b/>
      <w:i/>
      <w:color w:val="8B0000"/>
      <w:sz w:val="20"/>
    </w:rPr>
  </w:style>
  <w:style w:type="paragraph" w:customStyle="1" w:styleId="13">
    <w:name w:val="13"/>
    <w:pPr>
      <w:overflowPunct/>
      <w:spacing w:before="57" w:after="227"/>
      <w:ind w:left="680" w:right="0" w:hanging="340"/>
      <w:jc w:val="both"/>
    </w:pPr>
    <w:rPr>
      <w:rFonts w:ascii="Times New Roman" w:eastAsia="Times New Roman" w:hAnsi="Times New Roman" w:cs="Times New Roman"/>
      <w:sz w:val="24"/>
    </w:rPr>
  </w:style>
  <w:style w:type="paragraph" w:customStyle="1" w:styleId="Varianta13start">
    <w:name w:val="Varianta_13_start"/>
    <w:pPr>
      <w:pBdr>
        <w:top w:val="single" w:sz="8" w:space="0" w:color="800080"/>
      </w:pBdr>
      <w:spacing w:before="0" w:after="100"/>
      <w:ind w:left="680"/>
      <w:jc w:val="left"/>
    </w:pPr>
    <w:rPr>
      <w:rFonts w:ascii="Times New Roman" w:eastAsia="Times New Roman" w:hAnsi="Times New Roman" w:cs="Times New Roman"/>
      <w:b/>
      <w:i/>
      <w:color w:val="800080"/>
      <w:sz w:val="20"/>
    </w:rPr>
  </w:style>
  <w:style w:type="paragraph" w:customStyle="1" w:styleId="Varianta13konec">
    <w:name w:val="Varianta_13_konec"/>
    <w:pPr>
      <w:pBdr>
        <w:bottom w:val="single" w:sz="8" w:space="0" w:color="800080"/>
      </w:pBdr>
      <w:spacing w:before="0" w:after="100"/>
      <w:ind w:left="680"/>
      <w:jc w:val="left"/>
    </w:pPr>
    <w:rPr>
      <w:rFonts w:ascii="Times New Roman" w:eastAsia="Times New Roman" w:hAnsi="Times New Roman" w:cs="Times New Roman"/>
      <w:b/>
      <w:i/>
      <w:color w:val="800080"/>
      <w:sz w:val="20"/>
    </w:rPr>
  </w:style>
  <w:style w:type="paragraph" w:customStyle="1" w:styleId="Ucinnost13start">
    <w:name w:val="Ucinnost_13_start"/>
    <w:pPr>
      <w:pBdr>
        <w:top w:val="single" w:sz="8" w:space="0" w:color="8B0000"/>
      </w:pBdr>
      <w:spacing w:before="0" w:after="100"/>
      <w:ind w:left="680"/>
      <w:jc w:val="left"/>
    </w:pPr>
    <w:rPr>
      <w:rFonts w:ascii="Times New Roman" w:eastAsia="Times New Roman" w:hAnsi="Times New Roman" w:cs="Times New Roman"/>
      <w:b/>
      <w:i/>
      <w:color w:val="8B0000"/>
      <w:sz w:val="20"/>
    </w:rPr>
  </w:style>
  <w:style w:type="paragraph" w:customStyle="1" w:styleId="Ucinnost13konec">
    <w:name w:val="Ucinnost_13_konec"/>
    <w:pPr>
      <w:pBdr>
        <w:bottom w:val="single" w:sz="8" w:space="0" w:color="8B0000"/>
      </w:pBdr>
      <w:spacing w:before="0" w:after="100"/>
      <w:ind w:left="680"/>
      <w:jc w:val="left"/>
    </w:pPr>
    <w:rPr>
      <w:rFonts w:ascii="Times New Roman" w:eastAsia="Times New Roman" w:hAnsi="Times New Roman" w:cs="Times New Roman"/>
      <w:b/>
      <w:i/>
      <w:color w:val="8B0000"/>
      <w:sz w:val="20"/>
    </w:rPr>
  </w:style>
  <w:style w:type="paragraph" w:customStyle="1" w:styleId="14">
    <w:name w:val="14"/>
    <w:pPr>
      <w:overflowPunct/>
      <w:spacing w:before="0" w:after="28"/>
      <w:ind w:left="1304" w:right="0" w:hanging="340"/>
      <w:jc w:val="both"/>
    </w:pPr>
    <w:rPr>
      <w:rFonts w:ascii="Times New Roman" w:eastAsia="Times New Roman" w:hAnsi="Times New Roman" w:cs="Times New Roman"/>
      <w:sz w:val="24"/>
    </w:rPr>
  </w:style>
  <w:style w:type="paragraph" w:customStyle="1" w:styleId="Varianta14start">
    <w:name w:val="Varianta_14_start"/>
    <w:pPr>
      <w:pBdr>
        <w:top w:val="single" w:sz="8" w:space="0" w:color="800080"/>
      </w:pBdr>
      <w:spacing w:before="0" w:after="100"/>
      <w:ind w:left="1304"/>
      <w:jc w:val="left"/>
    </w:pPr>
    <w:rPr>
      <w:rFonts w:ascii="Times New Roman" w:eastAsia="Times New Roman" w:hAnsi="Times New Roman" w:cs="Times New Roman"/>
      <w:b/>
      <w:i/>
      <w:color w:val="800080"/>
      <w:sz w:val="20"/>
    </w:rPr>
  </w:style>
  <w:style w:type="paragraph" w:customStyle="1" w:styleId="Varianta14konec">
    <w:name w:val="Varianta_14_konec"/>
    <w:pPr>
      <w:pBdr>
        <w:bottom w:val="single" w:sz="8" w:space="0" w:color="800080"/>
      </w:pBdr>
      <w:spacing w:before="0" w:after="100"/>
      <w:ind w:left="1304"/>
      <w:jc w:val="left"/>
    </w:pPr>
    <w:rPr>
      <w:rFonts w:ascii="Times New Roman" w:eastAsia="Times New Roman" w:hAnsi="Times New Roman" w:cs="Times New Roman"/>
      <w:b/>
      <w:i/>
      <w:color w:val="800080"/>
      <w:sz w:val="20"/>
    </w:rPr>
  </w:style>
  <w:style w:type="paragraph" w:customStyle="1" w:styleId="Ucinnost14start">
    <w:name w:val="Ucinnost_14_start"/>
    <w:pPr>
      <w:pBdr>
        <w:top w:val="single" w:sz="8" w:space="0" w:color="8B0000"/>
      </w:pBdr>
      <w:spacing w:before="0" w:after="100"/>
      <w:ind w:left="1304"/>
      <w:jc w:val="left"/>
    </w:pPr>
    <w:rPr>
      <w:rFonts w:ascii="Times New Roman" w:eastAsia="Times New Roman" w:hAnsi="Times New Roman" w:cs="Times New Roman"/>
      <w:b/>
      <w:i/>
      <w:color w:val="8B0000"/>
      <w:sz w:val="20"/>
    </w:rPr>
  </w:style>
  <w:style w:type="paragraph" w:customStyle="1" w:styleId="Ucinnost14konec">
    <w:name w:val="Ucinnost_14_konec"/>
    <w:pPr>
      <w:pBdr>
        <w:bottom w:val="single" w:sz="8" w:space="0" w:color="8B0000"/>
      </w:pBdr>
      <w:spacing w:before="0" w:after="100"/>
      <w:ind w:left="1304"/>
      <w:jc w:val="left"/>
    </w:pPr>
    <w:rPr>
      <w:rFonts w:ascii="Times New Roman" w:eastAsia="Times New Roman" w:hAnsi="Times New Roman" w:cs="Times New Roman"/>
      <w:b/>
      <w:i/>
      <w:color w:val="8B0000"/>
      <w:sz w:val="20"/>
    </w:rPr>
  </w:style>
  <w:style w:type="paragraph" w:customStyle="1" w:styleId="15">
    <w:name w:val="15"/>
    <w:pPr>
      <w:overflowPunct/>
      <w:spacing w:before="28" w:after="28"/>
      <w:ind w:left="1304" w:right="0" w:hanging="340"/>
      <w:jc w:val="both"/>
    </w:pPr>
    <w:rPr>
      <w:rFonts w:ascii="Times New Roman" w:eastAsia="Times New Roman" w:hAnsi="Times New Roman" w:cs="Times New Roman"/>
      <w:sz w:val="24"/>
    </w:rPr>
  </w:style>
  <w:style w:type="paragraph" w:customStyle="1" w:styleId="Varianta15start">
    <w:name w:val="Varianta_15_start"/>
    <w:pPr>
      <w:pBdr>
        <w:top w:val="single" w:sz="8" w:space="0" w:color="800080"/>
      </w:pBdr>
      <w:spacing w:before="0" w:after="100"/>
      <w:ind w:left="1304"/>
      <w:jc w:val="left"/>
    </w:pPr>
    <w:rPr>
      <w:rFonts w:ascii="Times New Roman" w:eastAsia="Times New Roman" w:hAnsi="Times New Roman" w:cs="Times New Roman"/>
      <w:b/>
      <w:i/>
      <w:color w:val="800080"/>
      <w:sz w:val="20"/>
    </w:rPr>
  </w:style>
  <w:style w:type="paragraph" w:customStyle="1" w:styleId="Varianta15konec">
    <w:name w:val="Varianta_15_konec"/>
    <w:pPr>
      <w:pBdr>
        <w:bottom w:val="single" w:sz="8" w:space="0" w:color="800080"/>
      </w:pBdr>
      <w:spacing w:before="0" w:after="100"/>
      <w:ind w:left="1304"/>
      <w:jc w:val="left"/>
    </w:pPr>
    <w:rPr>
      <w:rFonts w:ascii="Times New Roman" w:eastAsia="Times New Roman" w:hAnsi="Times New Roman" w:cs="Times New Roman"/>
      <w:b/>
      <w:i/>
      <w:color w:val="800080"/>
      <w:sz w:val="20"/>
    </w:rPr>
  </w:style>
  <w:style w:type="paragraph" w:customStyle="1" w:styleId="Ucinnost15start">
    <w:name w:val="Ucinnost_15_start"/>
    <w:pPr>
      <w:pBdr>
        <w:top w:val="single" w:sz="8" w:space="0" w:color="8B0000"/>
      </w:pBdr>
      <w:spacing w:before="0" w:after="100"/>
      <w:ind w:left="1304"/>
      <w:jc w:val="left"/>
    </w:pPr>
    <w:rPr>
      <w:rFonts w:ascii="Times New Roman" w:eastAsia="Times New Roman" w:hAnsi="Times New Roman" w:cs="Times New Roman"/>
      <w:b/>
      <w:i/>
      <w:color w:val="8B0000"/>
      <w:sz w:val="20"/>
    </w:rPr>
  </w:style>
  <w:style w:type="paragraph" w:customStyle="1" w:styleId="Ucinnost15konec">
    <w:name w:val="Ucinnost_15_konec"/>
    <w:pPr>
      <w:pBdr>
        <w:bottom w:val="single" w:sz="8" w:space="0" w:color="8B0000"/>
      </w:pBdr>
      <w:spacing w:before="0" w:after="100"/>
      <w:ind w:left="1304"/>
      <w:jc w:val="left"/>
    </w:pPr>
    <w:rPr>
      <w:rFonts w:ascii="Times New Roman" w:eastAsia="Times New Roman" w:hAnsi="Times New Roman" w:cs="Times New Roman"/>
      <w:b/>
      <w:i/>
      <w:color w:val="8B0000"/>
      <w:sz w:val="20"/>
    </w:rPr>
  </w:style>
  <w:style w:type="paragraph" w:customStyle="1" w:styleId="16">
    <w:name w:val="16"/>
    <w:pPr>
      <w:overflowPunct/>
      <w:spacing w:before="28" w:after="113"/>
      <w:ind w:left="1304" w:right="0" w:hanging="340"/>
      <w:jc w:val="both"/>
    </w:pPr>
    <w:rPr>
      <w:rFonts w:ascii="Times New Roman" w:eastAsia="Times New Roman" w:hAnsi="Times New Roman" w:cs="Times New Roman"/>
      <w:sz w:val="24"/>
    </w:rPr>
  </w:style>
  <w:style w:type="paragraph" w:customStyle="1" w:styleId="Varianta16start">
    <w:name w:val="Varianta_16_start"/>
    <w:pPr>
      <w:pBdr>
        <w:top w:val="single" w:sz="8" w:space="0" w:color="800080"/>
      </w:pBdr>
      <w:spacing w:before="0" w:after="100"/>
      <w:ind w:left="1304"/>
      <w:jc w:val="left"/>
    </w:pPr>
    <w:rPr>
      <w:rFonts w:ascii="Times New Roman" w:eastAsia="Times New Roman" w:hAnsi="Times New Roman" w:cs="Times New Roman"/>
      <w:b/>
      <w:i/>
      <w:color w:val="800080"/>
      <w:sz w:val="20"/>
    </w:rPr>
  </w:style>
  <w:style w:type="paragraph" w:customStyle="1" w:styleId="Varianta16konec">
    <w:name w:val="Varianta_16_konec"/>
    <w:pPr>
      <w:pBdr>
        <w:bottom w:val="single" w:sz="8" w:space="0" w:color="800080"/>
      </w:pBdr>
      <w:spacing w:before="0" w:after="100"/>
      <w:ind w:left="1304"/>
      <w:jc w:val="left"/>
    </w:pPr>
    <w:rPr>
      <w:rFonts w:ascii="Times New Roman" w:eastAsia="Times New Roman" w:hAnsi="Times New Roman" w:cs="Times New Roman"/>
      <w:b/>
      <w:i/>
      <w:color w:val="800080"/>
      <w:sz w:val="20"/>
    </w:rPr>
  </w:style>
  <w:style w:type="paragraph" w:customStyle="1" w:styleId="Ucinnost16start">
    <w:name w:val="Ucinnost_16_start"/>
    <w:pPr>
      <w:pBdr>
        <w:top w:val="single" w:sz="8" w:space="0" w:color="8B0000"/>
      </w:pBdr>
      <w:spacing w:before="0" w:after="100"/>
      <w:ind w:left="1304"/>
      <w:jc w:val="left"/>
    </w:pPr>
    <w:rPr>
      <w:rFonts w:ascii="Times New Roman" w:eastAsia="Times New Roman" w:hAnsi="Times New Roman" w:cs="Times New Roman"/>
      <w:b/>
      <w:i/>
      <w:color w:val="8B0000"/>
      <w:sz w:val="20"/>
    </w:rPr>
  </w:style>
  <w:style w:type="paragraph" w:customStyle="1" w:styleId="Ucinnost16konec">
    <w:name w:val="Ucinnost_16_konec"/>
    <w:pPr>
      <w:pBdr>
        <w:bottom w:val="single" w:sz="8" w:space="0" w:color="8B0000"/>
      </w:pBdr>
      <w:spacing w:before="0" w:after="100"/>
      <w:ind w:left="1304"/>
      <w:jc w:val="left"/>
    </w:pPr>
    <w:rPr>
      <w:rFonts w:ascii="Times New Roman" w:eastAsia="Times New Roman" w:hAnsi="Times New Roman" w:cs="Times New Roman"/>
      <w:b/>
      <w:i/>
      <w:color w:val="8B0000"/>
      <w:sz w:val="20"/>
    </w:rPr>
  </w:style>
  <w:style w:type="paragraph" w:customStyle="1" w:styleId="17">
    <w:name w:val="17"/>
    <w:pPr>
      <w:overflowPunct/>
      <w:spacing w:before="0" w:after="227"/>
      <w:ind w:left="680" w:right="0" w:hanging="340"/>
      <w:jc w:val="both"/>
    </w:pPr>
    <w:rPr>
      <w:rFonts w:ascii="Times New Roman" w:eastAsia="Times New Roman" w:hAnsi="Times New Roman" w:cs="Times New Roman"/>
      <w:sz w:val="24"/>
    </w:rPr>
  </w:style>
  <w:style w:type="paragraph" w:customStyle="1" w:styleId="Varianta17start">
    <w:name w:val="Varianta_17_start"/>
    <w:pPr>
      <w:pBdr>
        <w:top w:val="single" w:sz="8" w:space="0" w:color="800080"/>
      </w:pBdr>
      <w:spacing w:before="0" w:after="100"/>
      <w:ind w:left="680"/>
      <w:jc w:val="left"/>
    </w:pPr>
    <w:rPr>
      <w:rFonts w:ascii="Times New Roman" w:eastAsia="Times New Roman" w:hAnsi="Times New Roman" w:cs="Times New Roman"/>
      <w:b/>
      <w:i/>
      <w:color w:val="800080"/>
      <w:sz w:val="20"/>
    </w:rPr>
  </w:style>
  <w:style w:type="paragraph" w:customStyle="1" w:styleId="Varianta17konec">
    <w:name w:val="Varianta_17_konec"/>
    <w:pPr>
      <w:pBdr>
        <w:bottom w:val="single" w:sz="8" w:space="0" w:color="800080"/>
      </w:pBdr>
      <w:spacing w:before="0" w:after="100"/>
      <w:ind w:left="680"/>
      <w:jc w:val="left"/>
    </w:pPr>
    <w:rPr>
      <w:rFonts w:ascii="Times New Roman" w:eastAsia="Times New Roman" w:hAnsi="Times New Roman" w:cs="Times New Roman"/>
      <w:b/>
      <w:i/>
      <w:color w:val="800080"/>
      <w:sz w:val="20"/>
    </w:rPr>
  </w:style>
  <w:style w:type="paragraph" w:customStyle="1" w:styleId="Ucinnost17start">
    <w:name w:val="Ucinnost_17_start"/>
    <w:pPr>
      <w:pBdr>
        <w:top w:val="single" w:sz="8" w:space="0" w:color="8B0000"/>
      </w:pBdr>
      <w:spacing w:before="0" w:after="100"/>
      <w:ind w:left="680"/>
      <w:jc w:val="left"/>
    </w:pPr>
    <w:rPr>
      <w:rFonts w:ascii="Times New Roman" w:eastAsia="Times New Roman" w:hAnsi="Times New Roman" w:cs="Times New Roman"/>
      <w:b/>
      <w:i/>
      <w:color w:val="8B0000"/>
      <w:sz w:val="20"/>
    </w:rPr>
  </w:style>
  <w:style w:type="paragraph" w:customStyle="1" w:styleId="Ucinnost17konec">
    <w:name w:val="Ucinnost_17_konec"/>
    <w:pPr>
      <w:pBdr>
        <w:bottom w:val="single" w:sz="8" w:space="0" w:color="8B0000"/>
      </w:pBdr>
      <w:spacing w:before="0" w:after="100"/>
      <w:ind w:left="680"/>
      <w:jc w:val="left"/>
    </w:pPr>
    <w:rPr>
      <w:rFonts w:ascii="Times New Roman" w:eastAsia="Times New Roman" w:hAnsi="Times New Roman" w:cs="Times New Roman"/>
      <w:b/>
      <w:i/>
      <w:color w:val="8B0000"/>
      <w:sz w:val="20"/>
    </w:rPr>
  </w:style>
  <w:style w:type="paragraph" w:customStyle="1" w:styleId="18">
    <w:name w:val="18"/>
    <w:pPr>
      <w:spacing w:before="0" w:after="57"/>
      <w:ind w:left="680" w:right="0"/>
      <w:jc w:val="both"/>
    </w:pPr>
    <w:rPr>
      <w:rFonts w:ascii="Times New Roman" w:eastAsia="Times New Roman" w:hAnsi="Times New Roman" w:cs="Times New Roman"/>
      <w:sz w:val="24"/>
    </w:rPr>
  </w:style>
  <w:style w:type="paragraph" w:customStyle="1" w:styleId="19">
    <w:name w:val="19"/>
    <w:pPr>
      <w:overflowPunct/>
      <w:spacing w:before="0" w:after="57"/>
      <w:ind w:left="1190" w:right="0" w:hanging="340"/>
      <w:jc w:val="both"/>
    </w:pPr>
    <w:rPr>
      <w:rFonts w:ascii="Times New Roman" w:eastAsia="Times New Roman" w:hAnsi="Times New Roman" w:cs="Times New Roman"/>
      <w:sz w:val="24"/>
    </w:rPr>
  </w:style>
  <w:style w:type="paragraph" w:customStyle="1" w:styleId="Varianta19start">
    <w:name w:val="Varianta_19_start"/>
    <w:pPr>
      <w:pBdr>
        <w:top w:val="single" w:sz="8" w:space="0" w:color="800080"/>
      </w:pBdr>
      <w:spacing w:before="0" w:after="100"/>
      <w:ind w:left="1190"/>
      <w:jc w:val="left"/>
    </w:pPr>
    <w:rPr>
      <w:rFonts w:ascii="Times New Roman" w:eastAsia="Times New Roman" w:hAnsi="Times New Roman" w:cs="Times New Roman"/>
      <w:b/>
      <w:i/>
      <w:color w:val="800080"/>
      <w:sz w:val="20"/>
    </w:rPr>
  </w:style>
  <w:style w:type="paragraph" w:customStyle="1" w:styleId="Varianta19konec">
    <w:name w:val="Varianta_19_konec"/>
    <w:pPr>
      <w:pBdr>
        <w:bottom w:val="single" w:sz="8" w:space="0" w:color="800080"/>
      </w:pBdr>
      <w:spacing w:before="0" w:after="100"/>
      <w:ind w:left="1190"/>
      <w:jc w:val="left"/>
    </w:pPr>
    <w:rPr>
      <w:rFonts w:ascii="Times New Roman" w:eastAsia="Times New Roman" w:hAnsi="Times New Roman" w:cs="Times New Roman"/>
      <w:b/>
      <w:i/>
      <w:color w:val="800080"/>
      <w:sz w:val="20"/>
    </w:rPr>
  </w:style>
  <w:style w:type="paragraph" w:customStyle="1" w:styleId="Ucinnost19start">
    <w:name w:val="Ucinnost_19_start"/>
    <w:pPr>
      <w:pBdr>
        <w:top w:val="single" w:sz="8" w:space="0" w:color="8B0000"/>
      </w:pBdr>
      <w:spacing w:before="0" w:after="100"/>
      <w:ind w:left="1190"/>
      <w:jc w:val="left"/>
    </w:pPr>
    <w:rPr>
      <w:rFonts w:ascii="Times New Roman" w:eastAsia="Times New Roman" w:hAnsi="Times New Roman" w:cs="Times New Roman"/>
      <w:b/>
      <w:i/>
      <w:color w:val="8B0000"/>
      <w:sz w:val="20"/>
    </w:rPr>
  </w:style>
  <w:style w:type="paragraph" w:customStyle="1" w:styleId="Ucinnost19konec">
    <w:name w:val="Ucinnost_19_konec"/>
    <w:pPr>
      <w:pBdr>
        <w:bottom w:val="single" w:sz="8" w:space="0" w:color="8B0000"/>
      </w:pBdr>
      <w:spacing w:before="0" w:after="100"/>
      <w:ind w:left="1190"/>
      <w:jc w:val="left"/>
    </w:pPr>
    <w:rPr>
      <w:rFonts w:ascii="Times New Roman" w:eastAsia="Times New Roman" w:hAnsi="Times New Roman" w:cs="Times New Roman"/>
      <w:b/>
      <w:i/>
      <w:color w:val="8B0000"/>
      <w:sz w:val="20"/>
    </w:rPr>
  </w:style>
  <w:style w:type="paragraph" w:customStyle="1" w:styleId="20">
    <w:name w:val="20"/>
    <w:pPr>
      <w:overflowPunct/>
      <w:spacing w:before="57" w:after="57"/>
      <w:ind w:left="1190" w:right="0" w:hanging="340"/>
      <w:jc w:val="both"/>
    </w:pPr>
    <w:rPr>
      <w:rFonts w:ascii="Times New Roman" w:eastAsia="Times New Roman" w:hAnsi="Times New Roman" w:cs="Times New Roman"/>
      <w:sz w:val="24"/>
    </w:rPr>
  </w:style>
  <w:style w:type="paragraph" w:customStyle="1" w:styleId="Varianta20start">
    <w:name w:val="Varianta_20_start"/>
    <w:pPr>
      <w:pBdr>
        <w:top w:val="single" w:sz="8" w:space="0" w:color="800080"/>
      </w:pBdr>
      <w:spacing w:before="0" w:after="100"/>
      <w:ind w:left="1190"/>
      <w:jc w:val="left"/>
    </w:pPr>
    <w:rPr>
      <w:rFonts w:ascii="Times New Roman" w:eastAsia="Times New Roman" w:hAnsi="Times New Roman" w:cs="Times New Roman"/>
      <w:b/>
      <w:i/>
      <w:color w:val="800080"/>
      <w:sz w:val="20"/>
    </w:rPr>
  </w:style>
  <w:style w:type="paragraph" w:customStyle="1" w:styleId="Varianta20konec">
    <w:name w:val="Varianta_20_konec"/>
    <w:pPr>
      <w:pBdr>
        <w:bottom w:val="single" w:sz="8" w:space="0" w:color="800080"/>
      </w:pBdr>
      <w:spacing w:before="0" w:after="100"/>
      <w:ind w:left="1190"/>
      <w:jc w:val="left"/>
    </w:pPr>
    <w:rPr>
      <w:rFonts w:ascii="Times New Roman" w:eastAsia="Times New Roman" w:hAnsi="Times New Roman" w:cs="Times New Roman"/>
      <w:b/>
      <w:i/>
      <w:color w:val="800080"/>
      <w:sz w:val="20"/>
    </w:rPr>
  </w:style>
  <w:style w:type="paragraph" w:customStyle="1" w:styleId="Ucinnost20start">
    <w:name w:val="Ucinnost_20_start"/>
    <w:pPr>
      <w:pBdr>
        <w:top w:val="single" w:sz="8" w:space="0" w:color="8B0000"/>
      </w:pBdr>
      <w:spacing w:before="0" w:after="100"/>
      <w:ind w:left="1190"/>
      <w:jc w:val="left"/>
    </w:pPr>
    <w:rPr>
      <w:rFonts w:ascii="Times New Roman" w:eastAsia="Times New Roman" w:hAnsi="Times New Roman" w:cs="Times New Roman"/>
      <w:b/>
      <w:i/>
      <w:color w:val="8B0000"/>
      <w:sz w:val="20"/>
    </w:rPr>
  </w:style>
  <w:style w:type="paragraph" w:customStyle="1" w:styleId="Ucinnost20konec">
    <w:name w:val="Ucinnost_20_konec"/>
    <w:pPr>
      <w:pBdr>
        <w:bottom w:val="single" w:sz="8" w:space="0" w:color="8B0000"/>
      </w:pBdr>
      <w:spacing w:before="0" w:after="100"/>
      <w:ind w:left="1190"/>
      <w:jc w:val="left"/>
    </w:pPr>
    <w:rPr>
      <w:rFonts w:ascii="Times New Roman" w:eastAsia="Times New Roman" w:hAnsi="Times New Roman" w:cs="Times New Roman"/>
      <w:b/>
      <w:i/>
      <w:color w:val="8B0000"/>
      <w:sz w:val="20"/>
    </w:rPr>
  </w:style>
  <w:style w:type="paragraph" w:customStyle="1" w:styleId="21">
    <w:name w:val="21"/>
    <w:pPr>
      <w:overflowPunct/>
      <w:spacing w:before="57" w:after="227"/>
      <w:ind w:left="1190" w:right="0" w:hanging="340"/>
      <w:jc w:val="both"/>
    </w:pPr>
    <w:rPr>
      <w:rFonts w:ascii="Times New Roman" w:eastAsia="Times New Roman" w:hAnsi="Times New Roman" w:cs="Times New Roman"/>
      <w:sz w:val="24"/>
    </w:rPr>
  </w:style>
  <w:style w:type="paragraph" w:customStyle="1" w:styleId="Varianta21start">
    <w:name w:val="Varianta_21_start"/>
    <w:pPr>
      <w:pBdr>
        <w:top w:val="single" w:sz="8" w:space="0" w:color="800080"/>
      </w:pBdr>
      <w:spacing w:before="0" w:after="100"/>
      <w:ind w:left="1190"/>
      <w:jc w:val="left"/>
    </w:pPr>
    <w:rPr>
      <w:rFonts w:ascii="Times New Roman" w:eastAsia="Times New Roman" w:hAnsi="Times New Roman" w:cs="Times New Roman"/>
      <w:b/>
      <w:i/>
      <w:color w:val="800080"/>
      <w:sz w:val="20"/>
    </w:rPr>
  </w:style>
  <w:style w:type="paragraph" w:customStyle="1" w:styleId="Varianta21konec">
    <w:name w:val="Varianta_21_konec"/>
    <w:pPr>
      <w:pBdr>
        <w:bottom w:val="single" w:sz="8" w:space="0" w:color="800080"/>
      </w:pBdr>
      <w:spacing w:before="0" w:after="100"/>
      <w:ind w:left="1190"/>
      <w:jc w:val="left"/>
    </w:pPr>
    <w:rPr>
      <w:rFonts w:ascii="Times New Roman" w:eastAsia="Times New Roman" w:hAnsi="Times New Roman" w:cs="Times New Roman"/>
      <w:b/>
      <w:i/>
      <w:color w:val="800080"/>
      <w:sz w:val="20"/>
    </w:rPr>
  </w:style>
  <w:style w:type="paragraph" w:customStyle="1" w:styleId="Ucinnost21start">
    <w:name w:val="Ucinnost_21_start"/>
    <w:pPr>
      <w:pBdr>
        <w:top w:val="single" w:sz="8" w:space="0" w:color="8B0000"/>
      </w:pBdr>
      <w:spacing w:before="0" w:after="100"/>
      <w:ind w:left="1190"/>
      <w:jc w:val="left"/>
    </w:pPr>
    <w:rPr>
      <w:rFonts w:ascii="Times New Roman" w:eastAsia="Times New Roman" w:hAnsi="Times New Roman" w:cs="Times New Roman"/>
      <w:b/>
      <w:i/>
      <w:color w:val="8B0000"/>
      <w:sz w:val="20"/>
    </w:rPr>
  </w:style>
  <w:style w:type="paragraph" w:customStyle="1" w:styleId="Ucinnost21konec">
    <w:name w:val="Ucinnost_21_konec"/>
    <w:pPr>
      <w:pBdr>
        <w:bottom w:val="single" w:sz="8" w:space="0" w:color="8B0000"/>
      </w:pBdr>
      <w:spacing w:before="0" w:after="100"/>
      <w:ind w:left="1190"/>
      <w:jc w:val="left"/>
    </w:pPr>
    <w:rPr>
      <w:rFonts w:ascii="Times New Roman" w:eastAsia="Times New Roman" w:hAnsi="Times New Roman" w:cs="Times New Roman"/>
      <w:b/>
      <w:i/>
      <w:color w:val="8B0000"/>
      <w:sz w:val="20"/>
    </w:rPr>
  </w:style>
  <w:style w:type="paragraph" w:customStyle="1" w:styleId="22">
    <w:name w:val="22"/>
    <w:pPr>
      <w:overflowPunct/>
      <w:spacing w:before="57" w:after="57"/>
      <w:ind w:left="680" w:right="0" w:hanging="340"/>
      <w:jc w:val="both"/>
    </w:pPr>
    <w:rPr>
      <w:rFonts w:ascii="Times New Roman" w:eastAsia="Times New Roman" w:hAnsi="Times New Roman" w:cs="Times New Roman"/>
      <w:sz w:val="24"/>
    </w:rPr>
  </w:style>
  <w:style w:type="paragraph" w:customStyle="1" w:styleId="Varianta22start">
    <w:name w:val="Varianta_22_start"/>
    <w:pPr>
      <w:pBdr>
        <w:top w:val="single" w:sz="8" w:space="0" w:color="800080"/>
      </w:pBdr>
      <w:spacing w:before="0" w:after="100"/>
      <w:ind w:left="680"/>
      <w:jc w:val="left"/>
    </w:pPr>
    <w:rPr>
      <w:rFonts w:ascii="Times New Roman" w:eastAsia="Times New Roman" w:hAnsi="Times New Roman" w:cs="Times New Roman"/>
      <w:b/>
      <w:i/>
      <w:color w:val="800080"/>
      <w:sz w:val="20"/>
    </w:rPr>
  </w:style>
  <w:style w:type="paragraph" w:customStyle="1" w:styleId="Varianta22konec">
    <w:name w:val="Varianta_22_konec"/>
    <w:pPr>
      <w:pBdr>
        <w:bottom w:val="single" w:sz="8" w:space="0" w:color="800080"/>
      </w:pBdr>
      <w:spacing w:before="0" w:after="100"/>
      <w:ind w:left="680"/>
      <w:jc w:val="left"/>
    </w:pPr>
    <w:rPr>
      <w:rFonts w:ascii="Times New Roman" w:eastAsia="Times New Roman" w:hAnsi="Times New Roman" w:cs="Times New Roman"/>
      <w:b/>
      <w:i/>
      <w:color w:val="800080"/>
      <w:sz w:val="20"/>
    </w:rPr>
  </w:style>
  <w:style w:type="paragraph" w:customStyle="1" w:styleId="Ucinnost22start">
    <w:name w:val="Ucinnost_22_start"/>
    <w:pPr>
      <w:pBdr>
        <w:top w:val="single" w:sz="8" w:space="0" w:color="8B0000"/>
      </w:pBdr>
      <w:spacing w:before="0" w:after="100"/>
      <w:ind w:left="680"/>
      <w:jc w:val="left"/>
    </w:pPr>
    <w:rPr>
      <w:rFonts w:ascii="Times New Roman" w:eastAsia="Times New Roman" w:hAnsi="Times New Roman" w:cs="Times New Roman"/>
      <w:b/>
      <w:i/>
      <w:color w:val="8B0000"/>
      <w:sz w:val="20"/>
    </w:rPr>
  </w:style>
  <w:style w:type="paragraph" w:customStyle="1" w:styleId="Ucinnost22konec">
    <w:name w:val="Ucinnost_22_konec"/>
    <w:pPr>
      <w:pBdr>
        <w:bottom w:val="single" w:sz="8" w:space="0" w:color="8B0000"/>
      </w:pBdr>
      <w:spacing w:before="0" w:after="100"/>
      <w:ind w:left="680"/>
      <w:jc w:val="left"/>
    </w:pPr>
    <w:rPr>
      <w:rFonts w:ascii="Times New Roman" w:eastAsia="Times New Roman" w:hAnsi="Times New Roman" w:cs="Times New Roman"/>
      <w:b/>
      <w:i/>
      <w:color w:val="8B0000"/>
      <w:sz w:val="20"/>
    </w:rPr>
  </w:style>
  <w:style w:type="paragraph" w:customStyle="1" w:styleId="23">
    <w:name w:val="23"/>
    <w:pPr>
      <w:overflowPunct/>
      <w:spacing w:before="113" w:after="113"/>
      <w:ind w:left="510" w:right="0" w:hanging="510"/>
      <w:jc w:val="both"/>
    </w:pPr>
    <w:rPr>
      <w:rFonts w:ascii="Times New Roman" w:eastAsia="Times New Roman" w:hAnsi="Times New Roman" w:cs="Times New Roman"/>
      <w:sz w:val="24"/>
    </w:rPr>
  </w:style>
  <w:style w:type="paragraph" w:customStyle="1" w:styleId="Varianta23start">
    <w:name w:val="Varianta_23_start"/>
    <w:pPr>
      <w:pBdr>
        <w:top w:val="single" w:sz="8" w:space="0" w:color="800080"/>
      </w:pBdr>
      <w:spacing w:before="0" w:after="100"/>
      <w:ind w:left="510"/>
      <w:jc w:val="left"/>
    </w:pPr>
    <w:rPr>
      <w:rFonts w:ascii="Times New Roman" w:eastAsia="Times New Roman" w:hAnsi="Times New Roman" w:cs="Times New Roman"/>
      <w:b/>
      <w:i/>
      <w:color w:val="800080"/>
      <w:sz w:val="20"/>
    </w:rPr>
  </w:style>
  <w:style w:type="paragraph" w:customStyle="1" w:styleId="Varianta23konec">
    <w:name w:val="Varianta_23_konec"/>
    <w:pPr>
      <w:pBdr>
        <w:bottom w:val="single" w:sz="8" w:space="0" w:color="800080"/>
      </w:pBdr>
      <w:spacing w:before="0" w:after="100"/>
      <w:ind w:left="510"/>
      <w:jc w:val="left"/>
    </w:pPr>
    <w:rPr>
      <w:rFonts w:ascii="Times New Roman" w:eastAsia="Times New Roman" w:hAnsi="Times New Roman" w:cs="Times New Roman"/>
      <w:b/>
      <w:i/>
      <w:color w:val="800080"/>
      <w:sz w:val="20"/>
    </w:rPr>
  </w:style>
  <w:style w:type="paragraph" w:customStyle="1" w:styleId="Ucinnost23start">
    <w:name w:val="Ucinnost_23_start"/>
    <w:pPr>
      <w:pBdr>
        <w:top w:val="single" w:sz="8" w:space="0" w:color="8B0000"/>
      </w:pBdr>
      <w:spacing w:before="0" w:after="100"/>
      <w:ind w:left="510"/>
      <w:jc w:val="left"/>
    </w:pPr>
    <w:rPr>
      <w:rFonts w:ascii="Times New Roman" w:eastAsia="Times New Roman" w:hAnsi="Times New Roman" w:cs="Times New Roman"/>
      <w:b/>
      <w:i/>
      <w:color w:val="8B0000"/>
      <w:sz w:val="20"/>
    </w:rPr>
  </w:style>
  <w:style w:type="paragraph" w:customStyle="1" w:styleId="Ucinnost23konec">
    <w:name w:val="Ucinnost_23_konec"/>
    <w:pPr>
      <w:pBdr>
        <w:bottom w:val="single" w:sz="8" w:space="0" w:color="8B0000"/>
      </w:pBdr>
      <w:spacing w:before="0" w:after="100"/>
      <w:ind w:left="510"/>
      <w:jc w:val="left"/>
    </w:pPr>
    <w:rPr>
      <w:rFonts w:ascii="Times New Roman" w:eastAsia="Times New Roman" w:hAnsi="Times New Roman" w:cs="Times New Roman"/>
      <w:b/>
      <w:i/>
      <w:color w:val="8B0000"/>
      <w:sz w:val="20"/>
    </w:rPr>
  </w:style>
  <w:style w:type="paragraph" w:customStyle="1" w:styleId="24">
    <w:name w:val="24"/>
    <w:pPr>
      <w:overflowPunct/>
      <w:spacing w:before="0" w:after="57"/>
      <w:ind w:left="510" w:right="0" w:hanging="510"/>
      <w:jc w:val="both"/>
    </w:pPr>
    <w:rPr>
      <w:rFonts w:ascii="Times New Roman" w:eastAsia="Times New Roman" w:hAnsi="Times New Roman" w:cs="Times New Roman"/>
      <w:sz w:val="24"/>
    </w:rPr>
  </w:style>
  <w:style w:type="paragraph" w:customStyle="1" w:styleId="Varianta24start">
    <w:name w:val="Varianta_24_start"/>
    <w:pPr>
      <w:pBdr>
        <w:top w:val="single" w:sz="8" w:space="0" w:color="800080"/>
      </w:pBdr>
      <w:spacing w:before="0" w:after="100"/>
      <w:ind w:left="510"/>
      <w:jc w:val="left"/>
    </w:pPr>
    <w:rPr>
      <w:rFonts w:ascii="Times New Roman" w:eastAsia="Times New Roman" w:hAnsi="Times New Roman" w:cs="Times New Roman"/>
      <w:b/>
      <w:i/>
      <w:color w:val="800080"/>
      <w:sz w:val="20"/>
    </w:rPr>
  </w:style>
  <w:style w:type="paragraph" w:customStyle="1" w:styleId="Varianta24konec">
    <w:name w:val="Varianta_24_konec"/>
    <w:pPr>
      <w:pBdr>
        <w:bottom w:val="single" w:sz="8" w:space="0" w:color="800080"/>
      </w:pBdr>
      <w:spacing w:before="0" w:after="100"/>
      <w:ind w:left="510"/>
      <w:jc w:val="left"/>
    </w:pPr>
    <w:rPr>
      <w:rFonts w:ascii="Times New Roman" w:eastAsia="Times New Roman" w:hAnsi="Times New Roman" w:cs="Times New Roman"/>
      <w:b/>
      <w:i/>
      <w:color w:val="800080"/>
      <w:sz w:val="20"/>
    </w:rPr>
  </w:style>
  <w:style w:type="paragraph" w:customStyle="1" w:styleId="Ucinnost24start">
    <w:name w:val="Ucinnost_24_start"/>
    <w:pPr>
      <w:pBdr>
        <w:top w:val="single" w:sz="8" w:space="0" w:color="8B0000"/>
      </w:pBdr>
      <w:spacing w:before="0" w:after="100"/>
      <w:ind w:left="510"/>
      <w:jc w:val="left"/>
    </w:pPr>
    <w:rPr>
      <w:rFonts w:ascii="Times New Roman" w:eastAsia="Times New Roman" w:hAnsi="Times New Roman" w:cs="Times New Roman"/>
      <w:b/>
      <w:i/>
      <w:color w:val="8B0000"/>
      <w:sz w:val="20"/>
    </w:rPr>
  </w:style>
  <w:style w:type="paragraph" w:customStyle="1" w:styleId="Ucinnost24konec">
    <w:name w:val="Ucinnost_24_konec"/>
    <w:pPr>
      <w:pBdr>
        <w:bottom w:val="single" w:sz="8" w:space="0" w:color="8B0000"/>
      </w:pBdr>
      <w:spacing w:before="0" w:after="100"/>
      <w:ind w:left="510"/>
      <w:jc w:val="left"/>
    </w:pPr>
    <w:rPr>
      <w:rFonts w:ascii="Times New Roman" w:eastAsia="Times New Roman" w:hAnsi="Times New Roman" w:cs="Times New Roman"/>
      <w:b/>
      <w:i/>
      <w:color w:val="8B0000"/>
      <w:sz w:val="20"/>
    </w:rPr>
  </w:style>
  <w:style w:type="paragraph" w:customStyle="1" w:styleId="25">
    <w:name w:val="25"/>
    <w:pPr>
      <w:overflowPunct/>
      <w:spacing w:before="737" w:after="57"/>
      <w:ind w:left="0" w:right="0" w:firstLine="0"/>
      <w:jc w:val="right"/>
    </w:pPr>
    <w:rPr>
      <w:rFonts w:ascii="Times New Roman" w:eastAsia="Times New Roman" w:hAnsi="Times New Roman" w:cs="Times New Roman"/>
      <w:b/>
      <w:sz w:val="26"/>
    </w:rPr>
  </w:style>
  <w:style w:type="paragraph" w:customStyle="1" w:styleId="26">
    <w:name w:val="26"/>
    <w:pPr>
      <w:spacing w:before="0" w:after="113"/>
      <w:ind w:left="850" w:right="850"/>
      <w:jc w:val="center"/>
    </w:pPr>
    <w:rPr>
      <w:rFonts w:ascii="Times New Roman" w:eastAsia="Times New Roman" w:hAnsi="Times New Roman" w:cs="Times New Roman"/>
      <w:b/>
      <w:sz w:val="28"/>
    </w:rPr>
  </w:style>
  <w:style w:type="paragraph" w:customStyle="1" w:styleId="27">
    <w:name w:val="27"/>
    <w:pPr>
      <w:spacing w:before="113" w:after="113"/>
      <w:ind w:left="850" w:right="850"/>
      <w:jc w:val="center"/>
    </w:pPr>
    <w:rPr>
      <w:rFonts w:ascii="Times New Roman" w:eastAsia="Times New Roman" w:hAnsi="Times New Roman" w:cs="Times New Roman"/>
      <w:b/>
      <w:sz w:val="28"/>
    </w:rPr>
  </w:style>
  <w:style w:type="paragraph" w:customStyle="1" w:styleId="28">
    <w:name w:val="28"/>
    <w:pPr>
      <w:spacing w:before="0" w:after="113"/>
      <w:ind w:right="0"/>
      <w:jc w:val="both"/>
    </w:pPr>
    <w:rPr>
      <w:rFonts w:ascii="Times New Roman" w:eastAsia="Times New Roman" w:hAnsi="Times New Roman" w:cs="Times New Roman"/>
      <w:sz w:val="24"/>
    </w:rPr>
  </w:style>
  <w:style w:type="paragraph" w:customStyle="1" w:styleId="29">
    <w:name w:val="29"/>
    <w:pPr>
      <w:spacing w:before="113" w:after="113"/>
      <w:ind w:right="0"/>
      <w:jc w:val="both"/>
    </w:pPr>
    <w:rPr>
      <w:rFonts w:ascii="Times New Roman" w:eastAsia="Times New Roman" w:hAnsi="Times New Roman" w:cs="Times New Roman"/>
      <w:sz w:val="24"/>
    </w:rPr>
  </w:style>
  <w:style w:type="paragraph" w:customStyle="1" w:styleId="30">
    <w:name w:val="30"/>
    <w:pPr>
      <w:spacing w:before="113" w:after="57"/>
      <w:ind w:right="0"/>
      <w:jc w:val="both"/>
    </w:pPr>
    <w:rPr>
      <w:rFonts w:ascii="Times New Roman" w:eastAsia="Times New Roman" w:hAnsi="Times New Roman" w:cs="Times New Roman"/>
      <w:sz w:val="24"/>
    </w:rPr>
  </w:style>
  <w:style w:type="paragraph" w:customStyle="1" w:styleId="31">
    <w:name w:val="31"/>
    <w:pPr>
      <w:spacing w:before="0" w:after="113"/>
      <w:ind w:left="850" w:right="850"/>
      <w:jc w:val="center"/>
    </w:pPr>
    <w:rPr>
      <w:rFonts w:ascii="Times New Roman" w:eastAsia="Times New Roman" w:hAnsi="Times New Roman" w:cs="Times New Roman"/>
      <w:b/>
      <w:sz w:val="28"/>
    </w:rPr>
  </w:style>
  <w:style w:type="table" w:customStyle="1" w:styleId="TABLE1">
    <w:name w:val="TABLE1"/>
    <w:basedOn w:val="TableNormal"/>
    <w:tblPr/>
  </w:style>
  <w:style w:type="paragraph" w:customStyle="1" w:styleId="32">
    <w:name w:val="32"/>
    <w:pPr>
      <w:pBdr>
        <w:top w:val="single" w:sz="11" w:space="0" w:color="000000"/>
      </w:pBdr>
      <w:spacing w:before="510" w:after="57"/>
      <w:ind w:right="6236"/>
      <w:jc w:val="left"/>
    </w:pPr>
    <w:rPr>
      <w:rFonts w:ascii="Times New Roman" w:eastAsia="Times New Roman" w:hAnsi="Times New Roman" w:cs="Times New Roman"/>
      <w:sz w:val="18"/>
    </w:rPr>
  </w:style>
  <w:style w:type="paragraph" w:customStyle="1" w:styleId="33">
    <w:name w:val="33"/>
    <w:pPr>
      <w:overflowPunct/>
      <w:spacing w:before="57" w:after="170"/>
      <w:ind w:left="227" w:right="0" w:hanging="227"/>
      <w:jc w:val="left"/>
    </w:pPr>
    <w:rPr>
      <w:rFonts w:ascii="Times New Roman" w:eastAsia="Times New Roman" w:hAnsi="Times New Roman" w:cs="Times New Roman"/>
      <w:sz w:val="20"/>
    </w:rPr>
  </w:style>
  <w:style w:type="paragraph" w:customStyle="1" w:styleId="Varianta33start">
    <w:name w:val="Varianta_33_start"/>
    <w:pPr>
      <w:pBdr>
        <w:top w:val="single" w:sz="8" w:space="0" w:color="800080"/>
      </w:pBdr>
      <w:spacing w:before="0" w:after="100"/>
      <w:ind w:left="227"/>
      <w:jc w:val="left"/>
    </w:pPr>
    <w:rPr>
      <w:rFonts w:ascii="Times New Roman" w:eastAsia="Times New Roman" w:hAnsi="Times New Roman" w:cs="Times New Roman"/>
      <w:b/>
      <w:i/>
      <w:color w:val="800080"/>
      <w:sz w:val="20"/>
    </w:rPr>
  </w:style>
  <w:style w:type="paragraph" w:customStyle="1" w:styleId="Varianta33konec">
    <w:name w:val="Varianta_33_konec"/>
    <w:pPr>
      <w:pBdr>
        <w:bottom w:val="single" w:sz="8" w:space="0" w:color="800080"/>
      </w:pBdr>
      <w:spacing w:before="0" w:after="100"/>
      <w:ind w:left="227"/>
      <w:jc w:val="left"/>
    </w:pPr>
    <w:rPr>
      <w:rFonts w:ascii="Times New Roman" w:eastAsia="Times New Roman" w:hAnsi="Times New Roman" w:cs="Times New Roman"/>
      <w:b/>
      <w:i/>
      <w:color w:val="800080"/>
      <w:sz w:val="20"/>
    </w:rPr>
  </w:style>
  <w:style w:type="paragraph" w:customStyle="1" w:styleId="Ucinnost33start">
    <w:name w:val="Ucinnost_33_start"/>
    <w:pPr>
      <w:pBdr>
        <w:top w:val="single" w:sz="8" w:space="0" w:color="8B0000"/>
      </w:pBdr>
      <w:spacing w:before="0" w:after="100"/>
      <w:ind w:left="227"/>
      <w:jc w:val="left"/>
    </w:pPr>
    <w:rPr>
      <w:rFonts w:ascii="Times New Roman" w:eastAsia="Times New Roman" w:hAnsi="Times New Roman" w:cs="Times New Roman"/>
      <w:b/>
      <w:i/>
      <w:color w:val="8B0000"/>
      <w:sz w:val="20"/>
    </w:rPr>
  </w:style>
  <w:style w:type="paragraph" w:customStyle="1" w:styleId="Ucinnost33konec">
    <w:name w:val="Ucinnost_33_konec"/>
    <w:pPr>
      <w:pBdr>
        <w:bottom w:val="single" w:sz="8" w:space="0" w:color="8B0000"/>
      </w:pBdr>
      <w:spacing w:before="0" w:after="100"/>
      <w:ind w:left="227"/>
      <w:jc w:val="left"/>
    </w:pPr>
    <w:rPr>
      <w:rFonts w:ascii="Times New Roman" w:eastAsia="Times New Roman" w:hAnsi="Times New Roman" w:cs="Times New Roman"/>
      <w:b/>
      <w:i/>
      <w:color w:val="8B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1C87391C598B4287D61C3E034102C7" ma:contentTypeVersion="0" ma:contentTypeDescription="Vytvoří nový dokument" ma:contentTypeScope="" ma:versionID="72cb97146b1bc96e342b984547456b68">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9FDF0-0996-4EAB-A96D-61C2D705236B}"/>
</file>

<file path=customXml/itemProps2.xml><?xml version="1.0" encoding="utf-8"?>
<ds:datastoreItem xmlns:ds="http://schemas.openxmlformats.org/officeDocument/2006/customXml" ds:itemID="{B3C81274-3B85-406D-84D6-64C1D60FA5EA}"/>
</file>

<file path=customXml/itemProps3.xml><?xml version="1.0" encoding="utf-8"?>
<ds:datastoreItem xmlns:ds="http://schemas.openxmlformats.org/officeDocument/2006/customXml" ds:itemID="{D5EDC3EE-619A-4160-A8FA-191C60C2A6F6}"/>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0x010100441C87391C598B4287D61C3E034102C7</vt:lpwstr>
  </property>
</Properties>
</file>